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39" w:rsidRPr="0061595F" w:rsidRDefault="00ED4039" w:rsidP="00CE2B52">
      <w:pPr>
        <w:tabs>
          <w:tab w:val="left" w:pos="5670"/>
        </w:tabs>
        <w:ind w:left="5670" w:firstLine="567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1595F">
        <w:rPr>
          <w:rFonts w:ascii="Times New Roman" w:hAnsi="Times New Roman" w:cs="Times New Roman"/>
          <w:b/>
          <w:sz w:val="22"/>
          <w:szCs w:val="22"/>
        </w:rPr>
        <w:t>Załącznik</w:t>
      </w:r>
      <w:r w:rsidRPr="0061595F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b/>
          <w:sz w:val="22"/>
          <w:szCs w:val="22"/>
        </w:rPr>
        <w:t>nr</w:t>
      </w:r>
      <w:r w:rsidRPr="0061595F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b/>
          <w:sz w:val="22"/>
          <w:szCs w:val="22"/>
        </w:rPr>
        <w:t>1</w:t>
      </w:r>
    </w:p>
    <w:p w:rsidR="00CE2B52" w:rsidRPr="0061595F" w:rsidRDefault="00CE2B52" w:rsidP="00CE2B52">
      <w:pPr>
        <w:ind w:left="6237" w:hanging="28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1595F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Start"/>
      <w:r w:rsidR="00ED4039" w:rsidRPr="0061595F">
        <w:rPr>
          <w:rFonts w:ascii="Times New Roman" w:hAnsi="Times New Roman" w:cs="Times New Roman"/>
          <w:b/>
          <w:sz w:val="22"/>
          <w:szCs w:val="22"/>
        </w:rPr>
        <w:t>do</w:t>
      </w:r>
      <w:proofErr w:type="gramEnd"/>
      <w:r w:rsidR="00ED4039" w:rsidRPr="0061595F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ED4039" w:rsidRPr="0061595F">
        <w:rPr>
          <w:rFonts w:ascii="Times New Roman" w:hAnsi="Times New Roman" w:cs="Times New Roman"/>
          <w:b/>
          <w:sz w:val="22"/>
          <w:szCs w:val="22"/>
        </w:rPr>
        <w:t>uchwały nr IX</w:t>
      </w:r>
      <w:r w:rsidRPr="0061595F">
        <w:rPr>
          <w:rFonts w:ascii="Times New Roman" w:hAnsi="Times New Roman" w:cs="Times New Roman"/>
          <w:b/>
          <w:sz w:val="22"/>
          <w:szCs w:val="22"/>
        </w:rPr>
        <w:t>.81.</w:t>
      </w:r>
      <w:r w:rsidR="00ED4039" w:rsidRPr="0061595F">
        <w:rPr>
          <w:rFonts w:ascii="Times New Roman" w:hAnsi="Times New Roman" w:cs="Times New Roman"/>
          <w:b/>
          <w:sz w:val="22"/>
          <w:szCs w:val="22"/>
        </w:rPr>
        <w:t xml:space="preserve">2015 </w:t>
      </w:r>
    </w:p>
    <w:p w:rsidR="00ED4039" w:rsidRPr="0061595F" w:rsidRDefault="00ED4039" w:rsidP="00CE2B52">
      <w:pPr>
        <w:ind w:left="6237" w:hanging="283"/>
        <w:jc w:val="right"/>
        <w:rPr>
          <w:rFonts w:ascii="Times New Roman" w:eastAsia="Arial" w:hAnsi="Times New Roman" w:cs="Times New Roman"/>
          <w:b/>
          <w:sz w:val="22"/>
          <w:szCs w:val="22"/>
        </w:rPr>
      </w:pPr>
      <w:proofErr w:type="gramStart"/>
      <w:r w:rsidRPr="0061595F">
        <w:rPr>
          <w:rFonts w:ascii="Times New Roman" w:hAnsi="Times New Roman" w:cs="Times New Roman"/>
          <w:b/>
          <w:sz w:val="22"/>
          <w:szCs w:val="22"/>
        </w:rPr>
        <w:t>z</w:t>
      </w:r>
      <w:proofErr w:type="gramEnd"/>
      <w:r w:rsidRPr="0061595F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b/>
          <w:sz w:val="22"/>
          <w:szCs w:val="22"/>
        </w:rPr>
        <w:t>dnia</w:t>
      </w:r>
      <w:r w:rsidRPr="0061595F">
        <w:rPr>
          <w:rFonts w:ascii="Times New Roman" w:eastAsia="Arial" w:hAnsi="Times New Roman" w:cs="Times New Roman"/>
          <w:b/>
          <w:sz w:val="22"/>
          <w:szCs w:val="22"/>
        </w:rPr>
        <w:t xml:space="preserve"> 29 czerwca 2015r.</w:t>
      </w:r>
    </w:p>
    <w:p w:rsidR="00ED4039" w:rsidRPr="0061595F" w:rsidRDefault="00ED4039" w:rsidP="00CE2B52">
      <w:pPr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1595F">
        <w:rPr>
          <w:rFonts w:ascii="Times New Roman" w:hAnsi="Times New Roman" w:cs="Times New Roman"/>
          <w:b/>
          <w:sz w:val="22"/>
          <w:szCs w:val="22"/>
        </w:rPr>
        <w:t>Rady</w:t>
      </w:r>
      <w:r w:rsidRPr="0061595F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b/>
          <w:sz w:val="22"/>
          <w:szCs w:val="22"/>
        </w:rPr>
        <w:t>Miasta</w:t>
      </w:r>
      <w:r w:rsidRPr="0061595F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b/>
          <w:sz w:val="22"/>
          <w:szCs w:val="22"/>
        </w:rPr>
        <w:t>Wojkowice</w:t>
      </w:r>
    </w:p>
    <w:p w:rsidR="00ED4039" w:rsidRPr="0061595F" w:rsidRDefault="00ED4039" w:rsidP="00ED40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4039" w:rsidRPr="0061595F" w:rsidRDefault="00ED4039" w:rsidP="00ED40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4039" w:rsidRPr="0061595F" w:rsidRDefault="00ED4039" w:rsidP="00CE2B5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4039" w:rsidRPr="0061595F" w:rsidRDefault="00ED4039" w:rsidP="00CE2B5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595F">
        <w:rPr>
          <w:rFonts w:ascii="Times New Roman" w:hAnsi="Times New Roman" w:cs="Times New Roman"/>
          <w:b/>
          <w:sz w:val="22"/>
          <w:szCs w:val="22"/>
        </w:rPr>
        <w:t>Regulamin</w:t>
      </w:r>
    </w:p>
    <w:p w:rsidR="00ED4039" w:rsidRPr="0061595F" w:rsidRDefault="00ED4039" w:rsidP="00ED5A08">
      <w:p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61595F">
        <w:rPr>
          <w:rFonts w:ascii="Times New Roman" w:hAnsi="Times New Roman" w:cs="Times New Roman"/>
          <w:b/>
          <w:sz w:val="22"/>
          <w:szCs w:val="22"/>
        </w:rPr>
        <w:t>zasad</w:t>
      </w:r>
      <w:proofErr w:type="gramEnd"/>
      <w:r w:rsidRPr="0061595F">
        <w:rPr>
          <w:rFonts w:ascii="Times New Roman" w:hAnsi="Times New Roman" w:cs="Times New Roman"/>
          <w:b/>
          <w:sz w:val="22"/>
          <w:szCs w:val="22"/>
        </w:rPr>
        <w:t xml:space="preserve"> udzielania dotacji celowej z budżetu Gminy Wojkowice osobom fizycznym</w:t>
      </w:r>
      <w:r w:rsidR="00ED5A08" w:rsidRPr="006159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b/>
          <w:sz w:val="22"/>
          <w:szCs w:val="22"/>
        </w:rPr>
        <w:t>na realizację</w:t>
      </w:r>
      <w:r w:rsidR="00ED5A08" w:rsidRPr="0061595F">
        <w:rPr>
          <w:rFonts w:ascii="Times New Roman" w:hAnsi="Times New Roman" w:cs="Times New Roman"/>
          <w:b/>
          <w:sz w:val="22"/>
          <w:szCs w:val="22"/>
        </w:rPr>
        <w:t xml:space="preserve"> zadań </w:t>
      </w:r>
      <w:r w:rsidRPr="0061595F">
        <w:rPr>
          <w:rFonts w:ascii="Times New Roman" w:hAnsi="Times New Roman" w:cs="Times New Roman"/>
          <w:b/>
          <w:sz w:val="22"/>
          <w:szCs w:val="22"/>
        </w:rPr>
        <w:t>polegających na modernizacji źródeł ciepła</w:t>
      </w:r>
      <w:r w:rsidR="00ED5A08" w:rsidRPr="006159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b/>
          <w:sz w:val="22"/>
          <w:szCs w:val="22"/>
        </w:rPr>
        <w:t>w ramach „Programu ograniczenia niskiej emisji na terenie Gminy Wojkowice na lata 2015-2020”</w:t>
      </w:r>
    </w:p>
    <w:p w:rsidR="00ED4039" w:rsidRPr="0061595F" w:rsidRDefault="00ED4039" w:rsidP="00ED40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4039" w:rsidRPr="0061595F" w:rsidRDefault="00ED4039" w:rsidP="00ED4039">
      <w:pPr>
        <w:jc w:val="both"/>
        <w:rPr>
          <w:rFonts w:ascii="Times New Roman" w:hAnsi="Times New Roman" w:cs="Times New Roman"/>
          <w:sz w:val="22"/>
          <w:szCs w:val="22"/>
        </w:rPr>
      </w:pPr>
      <w:r w:rsidRPr="0061595F">
        <w:rPr>
          <w:rFonts w:ascii="Times New Roman" w:hAnsi="Times New Roman" w:cs="Times New Roman"/>
          <w:sz w:val="22"/>
          <w:szCs w:val="22"/>
        </w:rPr>
        <w:t>Regulamin zasad udzielania dotacji celowej z budżetu Gminy Wojkowice osobom fizycznym na realizację zadań polegających na modernizacji źródeł ciepła w ramach „Programu ograniczenia niskiej emisji na terenie Gminy Wojkowice na lata 2015-2020”</w:t>
      </w:r>
    </w:p>
    <w:p w:rsidR="00ED4039" w:rsidRPr="0061595F" w:rsidRDefault="00ED4039" w:rsidP="00ED40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4039" w:rsidRPr="0061595F" w:rsidRDefault="00ED4039" w:rsidP="00ED4039">
      <w:pPr>
        <w:pStyle w:val="Default"/>
        <w:ind w:left="360" w:hanging="360"/>
        <w:jc w:val="center"/>
        <w:rPr>
          <w:b/>
          <w:color w:val="auto"/>
          <w:sz w:val="22"/>
          <w:szCs w:val="22"/>
        </w:rPr>
      </w:pPr>
      <w:r w:rsidRPr="0061595F">
        <w:rPr>
          <w:b/>
          <w:sz w:val="22"/>
          <w:szCs w:val="22"/>
        </w:rPr>
        <w:t>§</w:t>
      </w:r>
      <w:r w:rsidRPr="0061595F">
        <w:rPr>
          <w:b/>
          <w:color w:val="auto"/>
          <w:sz w:val="22"/>
          <w:szCs w:val="22"/>
        </w:rPr>
        <w:t xml:space="preserve"> 1 Definicje</w:t>
      </w:r>
    </w:p>
    <w:p w:rsidR="00ED4039" w:rsidRPr="0061595F" w:rsidRDefault="00ED4039" w:rsidP="00ED4039">
      <w:pPr>
        <w:pStyle w:val="Default"/>
        <w:ind w:left="360" w:hanging="360"/>
        <w:jc w:val="center"/>
        <w:rPr>
          <w:b/>
          <w:color w:val="auto"/>
          <w:sz w:val="22"/>
          <w:szCs w:val="22"/>
        </w:rPr>
      </w:pPr>
    </w:p>
    <w:p w:rsidR="00ED4039" w:rsidRPr="0061595F" w:rsidRDefault="00ED4039" w:rsidP="00ED5A08">
      <w:pPr>
        <w:pStyle w:val="Tekstpodstawowy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595F">
        <w:rPr>
          <w:rFonts w:ascii="Times New Roman" w:hAnsi="Times New Roman" w:cs="Times New Roman"/>
          <w:sz w:val="22"/>
          <w:szCs w:val="22"/>
        </w:rPr>
        <w:t>Ilekroć</w:t>
      </w:r>
      <w:r w:rsidRPr="0061595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sz w:val="22"/>
          <w:szCs w:val="22"/>
        </w:rPr>
        <w:t>w</w:t>
      </w:r>
      <w:r w:rsidRPr="0061595F">
        <w:rPr>
          <w:rFonts w:ascii="Times New Roman" w:eastAsia="Arial" w:hAnsi="Times New Roman" w:cs="Times New Roman"/>
          <w:sz w:val="22"/>
          <w:szCs w:val="22"/>
        </w:rPr>
        <w:t xml:space="preserve"> niniejszym Regulaminie </w:t>
      </w:r>
      <w:r w:rsidRPr="0061595F">
        <w:rPr>
          <w:rFonts w:ascii="Times New Roman" w:hAnsi="Times New Roman" w:cs="Times New Roman"/>
          <w:sz w:val="22"/>
          <w:szCs w:val="22"/>
        </w:rPr>
        <w:t>mowa</w:t>
      </w:r>
      <w:r w:rsidRPr="0061595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sz w:val="22"/>
          <w:szCs w:val="22"/>
        </w:rPr>
        <w:t>o:</w:t>
      </w:r>
    </w:p>
    <w:p w:rsidR="00ED4039" w:rsidRPr="0061595F" w:rsidRDefault="00ED4039" w:rsidP="00ED4039">
      <w:pPr>
        <w:pStyle w:val="Tekstpodstawowy"/>
        <w:numPr>
          <w:ilvl w:val="0"/>
          <w:numId w:val="1"/>
        </w:numPr>
        <w:tabs>
          <w:tab w:val="clear" w:pos="0"/>
          <w:tab w:val="num" w:pos="-66"/>
        </w:tabs>
        <w:spacing w:after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595F">
        <w:rPr>
          <w:rFonts w:ascii="Times New Roman" w:hAnsi="Times New Roman" w:cs="Times New Roman"/>
          <w:bCs/>
          <w:sz w:val="22"/>
          <w:szCs w:val="22"/>
        </w:rPr>
        <w:t>Regulaminie – należy przez to rozumieć „</w:t>
      </w:r>
      <w:r w:rsidRPr="0061595F">
        <w:rPr>
          <w:rFonts w:ascii="Times New Roman" w:hAnsi="Times New Roman" w:cs="Times New Roman"/>
          <w:sz w:val="22"/>
          <w:szCs w:val="22"/>
        </w:rPr>
        <w:t xml:space="preserve">Regulamin zasad udzielania dotacji celowej </w:t>
      </w:r>
      <w:r w:rsidRPr="0061595F">
        <w:rPr>
          <w:rFonts w:ascii="Times New Roman" w:hAnsi="Times New Roman" w:cs="Times New Roman"/>
          <w:sz w:val="22"/>
          <w:szCs w:val="22"/>
        </w:rPr>
        <w:br/>
        <w:t>z budżetu Gminy Wojkowice osobom fizycznym na realizację zadań polegających na modernizacji źródeł ciepła w ramach „Programu ograniczenia niskiej emisji na terenie Gminy Wojkowice na lata 2015-2020”,</w:t>
      </w:r>
    </w:p>
    <w:p w:rsidR="00ED4039" w:rsidRPr="0061595F" w:rsidRDefault="00ED4039" w:rsidP="00ED4039">
      <w:pPr>
        <w:pStyle w:val="Tekstpodstawowy"/>
        <w:numPr>
          <w:ilvl w:val="0"/>
          <w:numId w:val="1"/>
        </w:numPr>
        <w:tabs>
          <w:tab w:val="clear" w:pos="0"/>
          <w:tab w:val="num" w:pos="-66"/>
        </w:tabs>
        <w:spacing w:after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595F">
        <w:rPr>
          <w:rFonts w:ascii="Times New Roman" w:hAnsi="Times New Roman" w:cs="Times New Roman"/>
          <w:sz w:val="22"/>
          <w:szCs w:val="22"/>
        </w:rPr>
        <w:t>Programie</w:t>
      </w:r>
      <w:r w:rsidRPr="0061595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sz w:val="22"/>
          <w:szCs w:val="22"/>
        </w:rPr>
        <w:t>-</w:t>
      </w:r>
      <w:r w:rsidRPr="0061595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sz w:val="22"/>
          <w:szCs w:val="22"/>
        </w:rPr>
        <w:t>należy</w:t>
      </w:r>
      <w:r w:rsidRPr="0061595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sz w:val="22"/>
          <w:szCs w:val="22"/>
        </w:rPr>
        <w:t>przez</w:t>
      </w:r>
      <w:r w:rsidRPr="0061595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sz w:val="22"/>
          <w:szCs w:val="22"/>
        </w:rPr>
        <w:t>to</w:t>
      </w:r>
      <w:r w:rsidRPr="0061595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sz w:val="22"/>
          <w:szCs w:val="22"/>
        </w:rPr>
        <w:t>rozumieć</w:t>
      </w:r>
      <w:r w:rsidRPr="0061595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sz w:val="22"/>
          <w:szCs w:val="22"/>
        </w:rPr>
        <w:t>„Program Ograniczenia Niskiej Emisji na terenie Gminy Wojkowice na lata 2015-2020”,</w:t>
      </w:r>
    </w:p>
    <w:p w:rsidR="00ED4039" w:rsidRPr="0061595F" w:rsidRDefault="00ED4039" w:rsidP="00ED4039">
      <w:pPr>
        <w:pStyle w:val="Tekstpodstawowy"/>
        <w:numPr>
          <w:ilvl w:val="0"/>
          <w:numId w:val="1"/>
        </w:numPr>
        <w:tabs>
          <w:tab w:val="clear" w:pos="0"/>
          <w:tab w:val="num" w:pos="-66"/>
        </w:tabs>
        <w:spacing w:after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595F">
        <w:rPr>
          <w:rFonts w:ascii="Times New Roman" w:hAnsi="Times New Roman" w:cs="Times New Roman"/>
          <w:bCs/>
          <w:sz w:val="22"/>
          <w:szCs w:val="22"/>
        </w:rPr>
        <w:t>Gminie</w:t>
      </w:r>
      <w:r w:rsidRPr="0061595F">
        <w:rPr>
          <w:rFonts w:ascii="Times New Roman" w:eastAsia="Arial" w:hAnsi="Times New Roman" w:cs="Times New Roman"/>
          <w:bCs/>
          <w:sz w:val="22"/>
          <w:szCs w:val="22"/>
        </w:rPr>
        <w:t xml:space="preserve"> – </w:t>
      </w:r>
      <w:r w:rsidRPr="0061595F">
        <w:rPr>
          <w:rFonts w:ascii="Times New Roman" w:hAnsi="Times New Roman" w:cs="Times New Roman"/>
          <w:bCs/>
          <w:sz w:val="22"/>
          <w:szCs w:val="22"/>
        </w:rPr>
        <w:t>należy</w:t>
      </w:r>
      <w:r w:rsidRPr="0061595F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bCs/>
          <w:sz w:val="22"/>
          <w:szCs w:val="22"/>
        </w:rPr>
        <w:t>przez</w:t>
      </w:r>
      <w:r w:rsidRPr="0061595F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bCs/>
          <w:sz w:val="22"/>
          <w:szCs w:val="22"/>
        </w:rPr>
        <w:t>to</w:t>
      </w:r>
      <w:r w:rsidRPr="0061595F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bCs/>
          <w:sz w:val="22"/>
          <w:szCs w:val="22"/>
        </w:rPr>
        <w:t>rozumieć</w:t>
      </w:r>
      <w:r w:rsidRPr="0061595F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bCs/>
          <w:sz w:val="22"/>
          <w:szCs w:val="22"/>
        </w:rPr>
        <w:t>Gminę</w:t>
      </w:r>
      <w:r w:rsidRPr="0061595F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bCs/>
          <w:sz w:val="22"/>
          <w:szCs w:val="22"/>
        </w:rPr>
        <w:t>Wojkowice,</w:t>
      </w:r>
    </w:p>
    <w:p w:rsidR="00ED4039" w:rsidRPr="0061595F" w:rsidRDefault="00ED4039" w:rsidP="00ED4039">
      <w:pPr>
        <w:pStyle w:val="Tekstpodstawowy"/>
        <w:numPr>
          <w:ilvl w:val="0"/>
          <w:numId w:val="1"/>
        </w:numPr>
        <w:tabs>
          <w:tab w:val="clear" w:pos="0"/>
          <w:tab w:val="num" w:pos="-66"/>
        </w:tabs>
        <w:spacing w:after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595F">
        <w:rPr>
          <w:rFonts w:ascii="Times New Roman" w:hAnsi="Times New Roman" w:cs="Times New Roman"/>
          <w:bCs/>
          <w:sz w:val="22"/>
          <w:szCs w:val="22"/>
        </w:rPr>
        <w:t>Urzędzie – należy przez to rozumieć Urząd Miasta Wojkowice w Wojkowicach przy ulicy Jana III Sobieskiego 290a,</w:t>
      </w:r>
    </w:p>
    <w:p w:rsidR="00ED4039" w:rsidRPr="0061595F" w:rsidRDefault="00ED4039" w:rsidP="00ED4039">
      <w:pPr>
        <w:pStyle w:val="Tekstpodstawowy"/>
        <w:numPr>
          <w:ilvl w:val="0"/>
          <w:numId w:val="1"/>
        </w:numPr>
        <w:tabs>
          <w:tab w:val="clear" w:pos="0"/>
          <w:tab w:val="num" w:pos="-66"/>
        </w:tabs>
        <w:spacing w:after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595F">
        <w:rPr>
          <w:rFonts w:ascii="Times New Roman" w:hAnsi="Times New Roman" w:cs="Times New Roman"/>
          <w:bCs/>
          <w:sz w:val="22"/>
          <w:szCs w:val="22"/>
        </w:rPr>
        <w:t xml:space="preserve">Wnioskodawcy – należy przez to rozumieć osobę fizyczną lub osoby fizyczne działające wspólnie, które przeprowadziły inwestycje, o których mowa w </w:t>
      </w:r>
      <w:r w:rsidRPr="0061595F">
        <w:rPr>
          <w:rFonts w:ascii="Times New Roman" w:hAnsi="Times New Roman" w:cs="Times New Roman"/>
          <w:sz w:val="22"/>
          <w:szCs w:val="22"/>
        </w:rPr>
        <w:t>§ 2 ust. 2 Regulaminu,</w:t>
      </w:r>
    </w:p>
    <w:p w:rsidR="00ED4039" w:rsidRPr="0061595F" w:rsidRDefault="00ED4039" w:rsidP="00ED4039">
      <w:pPr>
        <w:pStyle w:val="Tekstpodstawowy"/>
        <w:numPr>
          <w:ilvl w:val="0"/>
          <w:numId w:val="1"/>
        </w:numPr>
        <w:tabs>
          <w:tab w:val="clear" w:pos="0"/>
          <w:tab w:val="num" w:pos="-66"/>
        </w:tabs>
        <w:spacing w:after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595F">
        <w:rPr>
          <w:rFonts w:ascii="Times New Roman" w:hAnsi="Times New Roman" w:cs="Times New Roman"/>
          <w:bCs/>
          <w:sz w:val="22"/>
          <w:szCs w:val="22"/>
        </w:rPr>
        <w:t xml:space="preserve">Wniosku – należy przez to rozumieć wniosek o udzielenie dotacji celowej na dofinansowanie wydatków poniesionych na realizację inwestycji, o których mowa w </w:t>
      </w:r>
      <w:r w:rsidRPr="0061595F">
        <w:rPr>
          <w:rFonts w:ascii="Times New Roman" w:hAnsi="Times New Roman" w:cs="Times New Roman"/>
          <w:sz w:val="22"/>
          <w:szCs w:val="22"/>
        </w:rPr>
        <w:t>§ 2 ust. 2 Regulaminu,</w:t>
      </w:r>
    </w:p>
    <w:p w:rsidR="00ED4039" w:rsidRPr="0061595F" w:rsidRDefault="00ED4039" w:rsidP="00ED4039">
      <w:pPr>
        <w:pStyle w:val="Tekstpodstawowy"/>
        <w:numPr>
          <w:ilvl w:val="0"/>
          <w:numId w:val="1"/>
        </w:numPr>
        <w:tabs>
          <w:tab w:val="clear" w:pos="0"/>
          <w:tab w:val="num" w:pos="-66"/>
        </w:tabs>
        <w:spacing w:after="0"/>
        <w:ind w:left="36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61595F">
        <w:rPr>
          <w:rFonts w:ascii="Times New Roman" w:hAnsi="Times New Roman" w:cs="Times New Roman"/>
          <w:bCs/>
          <w:sz w:val="22"/>
          <w:szCs w:val="22"/>
        </w:rPr>
        <w:t>Dotacji – należy przez to rozumieć</w:t>
      </w:r>
      <w:r w:rsidRPr="0061595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61595F">
        <w:rPr>
          <w:rFonts w:ascii="Times New Roman" w:hAnsi="Times New Roman" w:cs="Times New Roman"/>
          <w:sz w:val="22"/>
          <w:szCs w:val="22"/>
        </w:rPr>
        <w:t xml:space="preserve">dotacje celową w rozumieniu przepisów art. 403 ust. 4 ustawy z dnia 27 kwietnia 2001 r. Prawo ochrony środowiska (tekst jednolity: Dz. U. </w:t>
      </w:r>
      <w:proofErr w:type="gramStart"/>
      <w:r w:rsidRPr="0061595F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61595F">
        <w:rPr>
          <w:rFonts w:ascii="Times New Roman" w:hAnsi="Times New Roman" w:cs="Times New Roman"/>
          <w:sz w:val="22"/>
          <w:szCs w:val="22"/>
        </w:rPr>
        <w:t xml:space="preserve"> 2013 r. poz. 1232 z późniejszymi zmianami),</w:t>
      </w:r>
    </w:p>
    <w:p w:rsidR="00ED4039" w:rsidRPr="0061595F" w:rsidRDefault="00ED4039" w:rsidP="00ED4039">
      <w:pPr>
        <w:pStyle w:val="Default"/>
        <w:rPr>
          <w:b/>
          <w:color w:val="auto"/>
          <w:sz w:val="22"/>
          <w:szCs w:val="22"/>
        </w:rPr>
      </w:pPr>
    </w:p>
    <w:p w:rsidR="00ED4039" w:rsidRPr="0061595F" w:rsidRDefault="00ED4039" w:rsidP="00ED4039">
      <w:pPr>
        <w:pStyle w:val="Default"/>
        <w:ind w:left="360" w:hanging="360"/>
        <w:jc w:val="center"/>
        <w:rPr>
          <w:b/>
          <w:color w:val="auto"/>
          <w:sz w:val="22"/>
          <w:szCs w:val="22"/>
        </w:rPr>
      </w:pPr>
      <w:r w:rsidRPr="0061595F">
        <w:rPr>
          <w:b/>
          <w:sz w:val="22"/>
          <w:szCs w:val="22"/>
        </w:rPr>
        <w:t>§</w:t>
      </w:r>
      <w:r w:rsidRPr="0061595F">
        <w:rPr>
          <w:b/>
          <w:color w:val="auto"/>
          <w:sz w:val="22"/>
          <w:szCs w:val="22"/>
        </w:rPr>
        <w:t xml:space="preserve"> 2 Cele </w:t>
      </w:r>
    </w:p>
    <w:p w:rsidR="00ED4039" w:rsidRPr="0061595F" w:rsidRDefault="00ED4039" w:rsidP="00ED4039">
      <w:pPr>
        <w:pStyle w:val="Default"/>
        <w:ind w:left="360" w:hanging="360"/>
        <w:jc w:val="center"/>
        <w:rPr>
          <w:b/>
          <w:color w:val="auto"/>
          <w:sz w:val="22"/>
          <w:szCs w:val="22"/>
        </w:rPr>
      </w:pPr>
    </w:p>
    <w:p w:rsidR="00ED4039" w:rsidRPr="0061595F" w:rsidRDefault="00ED4039" w:rsidP="00ED5A08">
      <w:pPr>
        <w:pStyle w:val="Akapitzlist"/>
        <w:numPr>
          <w:ilvl w:val="0"/>
          <w:numId w:val="4"/>
        </w:numPr>
        <w:autoSpaceDE w:val="0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1595F">
        <w:rPr>
          <w:rFonts w:ascii="Times New Roman" w:hAnsi="Times New Roman"/>
        </w:rPr>
        <w:t xml:space="preserve">Gmina udziela dotacji osobom fizycznym, które na terenie Gminy zrealizowały zadania modernizacyjne lub inwestycyjne polegające na likwidacji </w:t>
      </w:r>
      <w:proofErr w:type="spellStart"/>
      <w:r w:rsidRPr="0061595F">
        <w:rPr>
          <w:rFonts w:ascii="Times New Roman" w:hAnsi="Times New Roman"/>
        </w:rPr>
        <w:t>niskosprawnych</w:t>
      </w:r>
      <w:proofErr w:type="spellEnd"/>
      <w:r w:rsidRPr="0061595F">
        <w:rPr>
          <w:rFonts w:ascii="Times New Roman" w:hAnsi="Times New Roman"/>
        </w:rPr>
        <w:t xml:space="preserve"> pieców oraz kotłów wykorzystujących paliwa stałe i wprowadziły w zamian nowe ekologiczne źródło ciepła lub zastosowały odnawialne źródło energii. </w:t>
      </w:r>
    </w:p>
    <w:p w:rsidR="00ED4039" w:rsidRPr="0061595F" w:rsidRDefault="00ED4039" w:rsidP="00ED5A08">
      <w:pPr>
        <w:pStyle w:val="Akapitzlist"/>
        <w:numPr>
          <w:ilvl w:val="0"/>
          <w:numId w:val="4"/>
        </w:numPr>
        <w:autoSpaceDE w:val="0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1595F">
        <w:rPr>
          <w:rFonts w:ascii="Times New Roman" w:hAnsi="Times New Roman"/>
        </w:rPr>
        <w:t>Zakres inwestycji dofinansowywanych w ramach Programu obejmuje:</w:t>
      </w:r>
    </w:p>
    <w:p w:rsidR="00ED4039" w:rsidRPr="0061595F" w:rsidRDefault="00ED4039" w:rsidP="00ED4039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95F">
        <w:rPr>
          <w:rFonts w:ascii="Times New Roman" w:hAnsi="Times New Roman"/>
        </w:rPr>
        <w:t>wymianę</w:t>
      </w:r>
      <w:proofErr w:type="gramEnd"/>
      <w:r w:rsidRPr="0061595F">
        <w:rPr>
          <w:rFonts w:ascii="Times New Roman" w:hAnsi="Times New Roman"/>
        </w:rPr>
        <w:t xml:space="preserve"> </w:t>
      </w:r>
      <w:proofErr w:type="spellStart"/>
      <w:r w:rsidRPr="0061595F">
        <w:rPr>
          <w:rFonts w:ascii="Times New Roman" w:hAnsi="Times New Roman"/>
        </w:rPr>
        <w:t>niskosprawnych</w:t>
      </w:r>
      <w:proofErr w:type="spellEnd"/>
      <w:r w:rsidRPr="0061595F">
        <w:rPr>
          <w:rFonts w:ascii="Times New Roman" w:hAnsi="Times New Roman"/>
        </w:rPr>
        <w:t xml:space="preserve"> i </w:t>
      </w:r>
      <w:proofErr w:type="spellStart"/>
      <w:r w:rsidRPr="0061595F">
        <w:rPr>
          <w:rFonts w:ascii="Times New Roman" w:hAnsi="Times New Roman"/>
        </w:rPr>
        <w:t>nieekologicznych</w:t>
      </w:r>
      <w:proofErr w:type="spellEnd"/>
      <w:r w:rsidRPr="0061595F">
        <w:rPr>
          <w:rFonts w:ascii="Times New Roman" w:hAnsi="Times New Roman"/>
        </w:rPr>
        <w:t xml:space="preserve"> kotłów i pieców węglowych opalanych paliwami stałymi na:</w:t>
      </w:r>
    </w:p>
    <w:p w:rsidR="00ED4039" w:rsidRPr="0061595F" w:rsidRDefault="00ED4039" w:rsidP="00ED4039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95F">
        <w:rPr>
          <w:rFonts w:ascii="Times New Roman" w:hAnsi="Times New Roman"/>
        </w:rPr>
        <w:t>kotły</w:t>
      </w:r>
      <w:proofErr w:type="gramEnd"/>
      <w:r w:rsidRPr="0061595F">
        <w:rPr>
          <w:rFonts w:ascii="Times New Roman" w:hAnsi="Times New Roman"/>
        </w:rPr>
        <w:t xml:space="preserve"> gazowe,</w:t>
      </w:r>
    </w:p>
    <w:p w:rsidR="00ED4039" w:rsidRPr="0061595F" w:rsidRDefault="00ED4039" w:rsidP="00ED4039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95F">
        <w:rPr>
          <w:rFonts w:ascii="Times New Roman" w:hAnsi="Times New Roman"/>
        </w:rPr>
        <w:t>kotły</w:t>
      </w:r>
      <w:proofErr w:type="gramEnd"/>
      <w:r w:rsidRPr="0061595F">
        <w:rPr>
          <w:rFonts w:ascii="Times New Roman" w:hAnsi="Times New Roman"/>
        </w:rPr>
        <w:t xml:space="preserve"> olejowe,</w:t>
      </w:r>
    </w:p>
    <w:p w:rsidR="00ED4039" w:rsidRPr="0061595F" w:rsidRDefault="00ED4039" w:rsidP="00ED4039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95F">
        <w:rPr>
          <w:rFonts w:ascii="Times New Roman" w:hAnsi="Times New Roman"/>
        </w:rPr>
        <w:t>kotły</w:t>
      </w:r>
      <w:proofErr w:type="gramEnd"/>
      <w:r w:rsidRPr="0061595F">
        <w:rPr>
          <w:rFonts w:ascii="Times New Roman" w:hAnsi="Times New Roman"/>
        </w:rPr>
        <w:t xml:space="preserve"> na biomasę,</w:t>
      </w:r>
    </w:p>
    <w:p w:rsidR="00ED4039" w:rsidRPr="0061595F" w:rsidRDefault="00ED4039" w:rsidP="00ED4039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95F">
        <w:rPr>
          <w:rFonts w:ascii="Times New Roman" w:hAnsi="Times New Roman"/>
        </w:rPr>
        <w:t>kotły</w:t>
      </w:r>
      <w:proofErr w:type="gramEnd"/>
      <w:r w:rsidRPr="0061595F">
        <w:rPr>
          <w:rFonts w:ascii="Times New Roman" w:hAnsi="Times New Roman"/>
        </w:rPr>
        <w:t xml:space="preserve"> węglowe z automatycznym podajnikiem paliwa, których konstrukcja uniemożliwia spalanie odpadów,</w:t>
      </w:r>
    </w:p>
    <w:p w:rsidR="00ED4039" w:rsidRPr="0061595F" w:rsidRDefault="00ED4039" w:rsidP="00ED4039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95F">
        <w:rPr>
          <w:rFonts w:ascii="Times New Roman" w:hAnsi="Times New Roman"/>
        </w:rPr>
        <w:t>kotły</w:t>
      </w:r>
      <w:proofErr w:type="gramEnd"/>
      <w:r w:rsidRPr="0061595F">
        <w:rPr>
          <w:rFonts w:ascii="Times New Roman" w:hAnsi="Times New Roman"/>
        </w:rPr>
        <w:t xml:space="preserve"> elektryczne,</w:t>
      </w:r>
    </w:p>
    <w:p w:rsidR="00ED4039" w:rsidRPr="0061595F" w:rsidRDefault="00ED4039" w:rsidP="00ED4039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95F">
        <w:rPr>
          <w:rFonts w:ascii="Times New Roman" w:hAnsi="Times New Roman"/>
        </w:rPr>
        <w:t>podłączenie</w:t>
      </w:r>
      <w:proofErr w:type="gramEnd"/>
      <w:r w:rsidRPr="0061595F">
        <w:rPr>
          <w:rFonts w:ascii="Times New Roman" w:hAnsi="Times New Roman"/>
        </w:rPr>
        <w:t xml:space="preserve"> do sieci ciepłowniczej,</w:t>
      </w:r>
    </w:p>
    <w:p w:rsidR="00ED4039" w:rsidRPr="0061595F" w:rsidRDefault="00ED4039" w:rsidP="00ED4039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95F">
        <w:rPr>
          <w:rFonts w:ascii="Times New Roman" w:hAnsi="Times New Roman"/>
        </w:rPr>
        <w:t>zakup</w:t>
      </w:r>
      <w:proofErr w:type="gramEnd"/>
      <w:r w:rsidRPr="0061595F">
        <w:rPr>
          <w:rFonts w:ascii="Times New Roman" w:hAnsi="Times New Roman"/>
        </w:rPr>
        <w:t xml:space="preserve"> instalacji solarnych współpracujących z systemem </w:t>
      </w:r>
      <w:proofErr w:type="spellStart"/>
      <w:r w:rsidRPr="0061595F">
        <w:rPr>
          <w:rFonts w:ascii="Times New Roman" w:hAnsi="Times New Roman"/>
        </w:rPr>
        <w:t>c.</w:t>
      </w:r>
      <w:proofErr w:type="gramStart"/>
      <w:r w:rsidRPr="0061595F">
        <w:rPr>
          <w:rFonts w:ascii="Times New Roman" w:hAnsi="Times New Roman"/>
        </w:rPr>
        <w:t>w</w:t>
      </w:r>
      <w:proofErr w:type="gramEnd"/>
      <w:r w:rsidRPr="0061595F">
        <w:rPr>
          <w:rFonts w:ascii="Times New Roman" w:hAnsi="Times New Roman"/>
        </w:rPr>
        <w:t>.</w:t>
      </w:r>
      <w:proofErr w:type="gramStart"/>
      <w:r w:rsidRPr="0061595F">
        <w:rPr>
          <w:rFonts w:ascii="Times New Roman" w:hAnsi="Times New Roman"/>
        </w:rPr>
        <w:t>u</w:t>
      </w:r>
      <w:proofErr w:type="spellEnd"/>
      <w:proofErr w:type="gramEnd"/>
      <w:r w:rsidRPr="0061595F">
        <w:rPr>
          <w:rFonts w:ascii="Times New Roman" w:hAnsi="Times New Roman"/>
        </w:rPr>
        <w:t xml:space="preserve">. </w:t>
      </w:r>
      <w:proofErr w:type="gramStart"/>
      <w:r w:rsidRPr="0061595F">
        <w:rPr>
          <w:rFonts w:ascii="Times New Roman" w:hAnsi="Times New Roman"/>
        </w:rPr>
        <w:t>lub</w:t>
      </w:r>
      <w:proofErr w:type="gramEnd"/>
      <w:r w:rsidRPr="0061595F">
        <w:rPr>
          <w:rFonts w:ascii="Times New Roman" w:hAnsi="Times New Roman"/>
        </w:rPr>
        <w:t xml:space="preserve"> c.</w:t>
      </w:r>
      <w:proofErr w:type="gramStart"/>
      <w:r w:rsidRPr="0061595F">
        <w:rPr>
          <w:rFonts w:ascii="Times New Roman" w:hAnsi="Times New Roman"/>
        </w:rPr>
        <w:t>o</w:t>
      </w:r>
      <w:proofErr w:type="gramEnd"/>
      <w:r w:rsidRPr="0061595F">
        <w:rPr>
          <w:rFonts w:ascii="Times New Roman" w:hAnsi="Times New Roman"/>
        </w:rPr>
        <w:t>.,</w:t>
      </w:r>
    </w:p>
    <w:p w:rsidR="00ED4039" w:rsidRPr="0061595F" w:rsidRDefault="00ED4039" w:rsidP="00ED4039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95F">
        <w:rPr>
          <w:rFonts w:ascii="Times New Roman" w:hAnsi="Times New Roman"/>
        </w:rPr>
        <w:t>zakup</w:t>
      </w:r>
      <w:proofErr w:type="gramEnd"/>
      <w:r w:rsidRPr="0061595F">
        <w:rPr>
          <w:rFonts w:ascii="Times New Roman" w:hAnsi="Times New Roman"/>
        </w:rPr>
        <w:t xml:space="preserve"> pomp ciepła.</w:t>
      </w:r>
    </w:p>
    <w:p w:rsidR="00ED4039" w:rsidRPr="0061595F" w:rsidRDefault="00ED4039" w:rsidP="00ED5A08">
      <w:pPr>
        <w:numPr>
          <w:ilvl w:val="0"/>
          <w:numId w:val="4"/>
        </w:numPr>
        <w:suppressAutoHyphens w:val="0"/>
        <w:autoSpaceDE/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61595F">
        <w:rPr>
          <w:rFonts w:ascii="Times New Roman" w:hAnsi="Times New Roman" w:cs="Times New Roman"/>
          <w:sz w:val="22"/>
          <w:szCs w:val="22"/>
        </w:rPr>
        <w:t xml:space="preserve">Wnioskodawca dokonuje we własnym zakresie i na własną odpowiedzialność doboru nowego źródła ciepła oraz wyboru dostawcy i instalatora wymiany kotła bądź montażu instalacji solarnej lub pompy ciepła. </w:t>
      </w:r>
    </w:p>
    <w:p w:rsidR="00ED4039" w:rsidRPr="0061595F" w:rsidRDefault="00ED4039" w:rsidP="00ED403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D4039" w:rsidRPr="0061595F" w:rsidRDefault="00ED4039" w:rsidP="00ED403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1595F">
        <w:rPr>
          <w:b/>
          <w:sz w:val="22"/>
          <w:szCs w:val="22"/>
        </w:rPr>
        <w:t>§</w:t>
      </w:r>
      <w:r w:rsidRPr="0061595F">
        <w:rPr>
          <w:b/>
          <w:color w:val="auto"/>
          <w:sz w:val="22"/>
          <w:szCs w:val="22"/>
        </w:rPr>
        <w:t xml:space="preserve"> 3 </w:t>
      </w:r>
      <w:r w:rsidRPr="0061595F">
        <w:rPr>
          <w:b/>
          <w:bCs/>
          <w:color w:val="auto"/>
          <w:sz w:val="22"/>
          <w:szCs w:val="22"/>
        </w:rPr>
        <w:t>Warunki uczestnictwa</w:t>
      </w:r>
    </w:p>
    <w:p w:rsidR="00ED4039" w:rsidRPr="0061595F" w:rsidRDefault="00ED4039" w:rsidP="00ED4039">
      <w:pPr>
        <w:pStyle w:val="Default"/>
        <w:rPr>
          <w:b/>
          <w:bCs/>
          <w:color w:val="auto"/>
          <w:sz w:val="22"/>
          <w:szCs w:val="22"/>
        </w:rPr>
      </w:pPr>
    </w:p>
    <w:p w:rsidR="00ED4039" w:rsidRPr="0061595F" w:rsidRDefault="00ED4039" w:rsidP="00ED5A08">
      <w:pPr>
        <w:pStyle w:val="Default"/>
        <w:numPr>
          <w:ilvl w:val="0"/>
          <w:numId w:val="7"/>
        </w:numPr>
        <w:suppressAutoHyphens/>
        <w:autoSpaceDN/>
        <w:adjustRightInd/>
        <w:ind w:left="0" w:firstLine="0"/>
        <w:jc w:val="both"/>
        <w:rPr>
          <w:color w:val="auto"/>
          <w:sz w:val="22"/>
          <w:szCs w:val="22"/>
        </w:rPr>
      </w:pPr>
      <w:r w:rsidRPr="0061595F">
        <w:rPr>
          <w:color w:val="auto"/>
          <w:sz w:val="22"/>
          <w:szCs w:val="22"/>
        </w:rPr>
        <w:t xml:space="preserve">O dotację mogą ubiegać się osoby fizyczne, które: </w:t>
      </w:r>
    </w:p>
    <w:p w:rsidR="00ED4039" w:rsidRPr="0061595F" w:rsidRDefault="00ED4039" w:rsidP="00ED5A08">
      <w:pPr>
        <w:pStyle w:val="Default"/>
        <w:numPr>
          <w:ilvl w:val="0"/>
          <w:numId w:val="8"/>
        </w:numPr>
        <w:suppressAutoHyphens/>
        <w:autoSpaceDN/>
        <w:adjustRightInd/>
        <w:ind w:left="284" w:hanging="284"/>
        <w:jc w:val="both"/>
        <w:rPr>
          <w:color w:val="auto"/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t>przeprowadziły</w:t>
      </w:r>
      <w:proofErr w:type="gramEnd"/>
      <w:r w:rsidRPr="0061595F">
        <w:rPr>
          <w:color w:val="auto"/>
          <w:sz w:val="22"/>
          <w:szCs w:val="22"/>
        </w:rPr>
        <w:t xml:space="preserve"> inwestycje, o których mowa </w:t>
      </w:r>
      <w:r w:rsidRPr="0061595F">
        <w:rPr>
          <w:sz w:val="22"/>
          <w:szCs w:val="22"/>
        </w:rPr>
        <w:t>§</w:t>
      </w:r>
      <w:r w:rsidRPr="0061595F">
        <w:rPr>
          <w:color w:val="auto"/>
          <w:sz w:val="22"/>
          <w:szCs w:val="22"/>
        </w:rPr>
        <w:t xml:space="preserve"> 2 ust. 2 Regulaminu,</w:t>
      </w:r>
    </w:p>
    <w:p w:rsidR="00ED4039" w:rsidRPr="0061595F" w:rsidRDefault="00ED4039" w:rsidP="00ED5A08">
      <w:pPr>
        <w:pStyle w:val="Default"/>
        <w:numPr>
          <w:ilvl w:val="0"/>
          <w:numId w:val="8"/>
        </w:numPr>
        <w:suppressAutoHyphens/>
        <w:autoSpaceDN/>
        <w:adjustRightInd/>
        <w:ind w:left="284" w:hanging="284"/>
        <w:jc w:val="both"/>
        <w:rPr>
          <w:color w:val="auto"/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lastRenderedPageBreak/>
        <w:t>złożą</w:t>
      </w:r>
      <w:proofErr w:type="gramEnd"/>
      <w:r w:rsidRPr="0061595F">
        <w:rPr>
          <w:color w:val="auto"/>
          <w:sz w:val="22"/>
          <w:szCs w:val="22"/>
        </w:rPr>
        <w:t xml:space="preserve"> w Urzędzie wniosek o dotację, o którym mowa w </w:t>
      </w:r>
      <w:r w:rsidRPr="0061595F">
        <w:rPr>
          <w:sz w:val="22"/>
          <w:szCs w:val="22"/>
        </w:rPr>
        <w:t>§</w:t>
      </w:r>
      <w:r w:rsidRPr="0061595F">
        <w:rPr>
          <w:color w:val="auto"/>
          <w:sz w:val="22"/>
          <w:szCs w:val="22"/>
        </w:rPr>
        <w:t xml:space="preserve"> 4 ust. 1 Regulaminu wraz </w:t>
      </w:r>
      <w:r w:rsidRPr="0061595F">
        <w:rPr>
          <w:color w:val="auto"/>
          <w:sz w:val="22"/>
          <w:szCs w:val="22"/>
        </w:rPr>
        <w:br/>
        <w:t>z wymaganymi załącznikami,</w:t>
      </w:r>
    </w:p>
    <w:p w:rsidR="00ED4039" w:rsidRPr="0061595F" w:rsidRDefault="00ED4039" w:rsidP="00ED5A08">
      <w:pPr>
        <w:pStyle w:val="Default"/>
        <w:numPr>
          <w:ilvl w:val="0"/>
          <w:numId w:val="8"/>
        </w:numPr>
        <w:suppressAutoHyphens/>
        <w:autoSpaceDN/>
        <w:adjustRightInd/>
        <w:ind w:left="284" w:hanging="284"/>
        <w:jc w:val="both"/>
        <w:rPr>
          <w:color w:val="auto"/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t>w</w:t>
      </w:r>
      <w:proofErr w:type="gramEnd"/>
      <w:r w:rsidRPr="0061595F">
        <w:rPr>
          <w:color w:val="auto"/>
          <w:sz w:val="22"/>
          <w:szCs w:val="22"/>
        </w:rPr>
        <w:t xml:space="preserve"> przypadku niedopełnienia formalności, o których mowa w punkcie 2) powyżej Wnioskodawca zostanie wezwany do uzupełnienia braków, a w przypadku braku zastosowania się do wezwania, wniosek zostanie ostatecznie odrzucony,</w:t>
      </w:r>
    </w:p>
    <w:p w:rsidR="00ED4039" w:rsidRPr="0061595F" w:rsidRDefault="00ED4039" w:rsidP="00ED5A08">
      <w:pPr>
        <w:pStyle w:val="Default"/>
        <w:numPr>
          <w:ilvl w:val="0"/>
          <w:numId w:val="8"/>
        </w:numPr>
        <w:suppressAutoHyphens/>
        <w:autoSpaceDN/>
        <w:adjustRightInd/>
        <w:ind w:left="284" w:hanging="284"/>
        <w:jc w:val="both"/>
        <w:rPr>
          <w:color w:val="auto"/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t>po</w:t>
      </w:r>
      <w:proofErr w:type="gramEnd"/>
      <w:r w:rsidRPr="0061595F">
        <w:rPr>
          <w:color w:val="auto"/>
          <w:sz w:val="22"/>
          <w:szCs w:val="22"/>
        </w:rPr>
        <w:t xml:space="preserve"> wstępnej kwalifikacji wniosków, Wnioskodawca otrzyma zawiadomienie, </w:t>
      </w:r>
      <w:r w:rsidRPr="0061595F">
        <w:rPr>
          <w:color w:val="auto"/>
          <w:sz w:val="22"/>
          <w:szCs w:val="22"/>
        </w:rPr>
        <w:br/>
        <w:t>o zakwalifikowaniu wniosku lub odrzuceniu i przyczynach odrzucenia.</w:t>
      </w:r>
    </w:p>
    <w:p w:rsidR="00ED4039" w:rsidRPr="0061595F" w:rsidRDefault="00ED4039" w:rsidP="00ED403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4039" w:rsidRPr="0061595F" w:rsidRDefault="00ED4039" w:rsidP="00ED403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1595F">
        <w:rPr>
          <w:b/>
          <w:sz w:val="22"/>
          <w:szCs w:val="22"/>
        </w:rPr>
        <w:t>§</w:t>
      </w:r>
      <w:r w:rsidRPr="0061595F">
        <w:rPr>
          <w:b/>
          <w:color w:val="auto"/>
          <w:sz w:val="22"/>
          <w:szCs w:val="22"/>
        </w:rPr>
        <w:t xml:space="preserve"> 4 </w:t>
      </w:r>
      <w:r w:rsidRPr="0061595F">
        <w:rPr>
          <w:b/>
          <w:bCs/>
          <w:color w:val="auto"/>
          <w:sz w:val="22"/>
          <w:szCs w:val="22"/>
        </w:rPr>
        <w:t>Wymagane dokumenty i terminy składania wniosków</w:t>
      </w:r>
    </w:p>
    <w:p w:rsidR="00ED4039" w:rsidRPr="0061595F" w:rsidRDefault="00ED4039" w:rsidP="00ED4039">
      <w:pPr>
        <w:pStyle w:val="Default"/>
        <w:rPr>
          <w:b/>
          <w:color w:val="auto"/>
          <w:sz w:val="22"/>
          <w:szCs w:val="22"/>
        </w:rPr>
      </w:pPr>
    </w:p>
    <w:p w:rsidR="00ED4039" w:rsidRPr="0061595F" w:rsidRDefault="00ED4039" w:rsidP="00ED5A08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both"/>
        <w:rPr>
          <w:color w:val="auto"/>
          <w:sz w:val="22"/>
          <w:szCs w:val="22"/>
        </w:rPr>
      </w:pPr>
      <w:r w:rsidRPr="0061595F">
        <w:rPr>
          <w:color w:val="auto"/>
          <w:sz w:val="22"/>
          <w:szCs w:val="22"/>
        </w:rPr>
        <w:t xml:space="preserve">W celu otrzymania dotacji należy w Urzędzie złożyć wniosek wraz </w:t>
      </w:r>
      <w:r w:rsidRPr="0061595F">
        <w:rPr>
          <w:color w:val="auto"/>
          <w:sz w:val="22"/>
          <w:szCs w:val="22"/>
        </w:rPr>
        <w:br/>
        <w:t>z załącznikami, o których mowa w ustępie 2 i 3 poniżej.</w:t>
      </w:r>
    </w:p>
    <w:p w:rsidR="00ED4039" w:rsidRPr="0061595F" w:rsidRDefault="00ED4039" w:rsidP="00ED5A08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both"/>
        <w:rPr>
          <w:color w:val="auto"/>
          <w:sz w:val="22"/>
          <w:szCs w:val="22"/>
        </w:rPr>
      </w:pPr>
      <w:r w:rsidRPr="0061595F">
        <w:rPr>
          <w:color w:val="auto"/>
          <w:sz w:val="22"/>
          <w:szCs w:val="22"/>
        </w:rPr>
        <w:t xml:space="preserve">Do wniosku Wnioskodawca zobowiązany jest dołączyć: </w:t>
      </w:r>
    </w:p>
    <w:p w:rsidR="00ED4039" w:rsidRPr="0061595F" w:rsidRDefault="00ED4039" w:rsidP="00ED4039">
      <w:pPr>
        <w:pStyle w:val="Default"/>
        <w:numPr>
          <w:ilvl w:val="0"/>
          <w:numId w:val="20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t>oświadczenie</w:t>
      </w:r>
      <w:proofErr w:type="gramEnd"/>
      <w:r w:rsidRPr="0061595F">
        <w:rPr>
          <w:color w:val="auto"/>
          <w:sz w:val="22"/>
          <w:szCs w:val="22"/>
        </w:rPr>
        <w:t xml:space="preserve"> o likwidacji dotychczasowego źródła ciepła,</w:t>
      </w:r>
    </w:p>
    <w:p w:rsidR="00ED4039" w:rsidRPr="0061595F" w:rsidRDefault="00ED4039" w:rsidP="00ED4039">
      <w:pPr>
        <w:pStyle w:val="Default"/>
        <w:numPr>
          <w:ilvl w:val="0"/>
          <w:numId w:val="20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t>dokument</w:t>
      </w:r>
      <w:proofErr w:type="gramEnd"/>
      <w:r w:rsidRPr="0061595F">
        <w:rPr>
          <w:color w:val="auto"/>
          <w:sz w:val="22"/>
          <w:szCs w:val="22"/>
        </w:rPr>
        <w:t xml:space="preserve"> potwierdzający tytuł prawny do nieruchomości (budynku lub lokalu mieszkalnego), </w:t>
      </w:r>
    </w:p>
    <w:p w:rsidR="00ED4039" w:rsidRPr="0061595F" w:rsidRDefault="00ED4039" w:rsidP="00ED4039">
      <w:pPr>
        <w:pStyle w:val="Default"/>
        <w:numPr>
          <w:ilvl w:val="0"/>
          <w:numId w:val="20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r w:rsidRPr="0061595F">
        <w:rPr>
          <w:color w:val="auto"/>
          <w:sz w:val="22"/>
          <w:szCs w:val="22"/>
        </w:rPr>
        <w:t xml:space="preserve">zgodę wszystkich uprawnionych - w przypadku nieruchomości będących przedmiotem współwłasności, współużytkowania wieczystego lub innych form wspólnego władania nieruchomością, </w:t>
      </w:r>
      <w:proofErr w:type="gramStart"/>
      <w:r w:rsidRPr="0061595F">
        <w:rPr>
          <w:color w:val="auto"/>
          <w:sz w:val="22"/>
          <w:szCs w:val="22"/>
        </w:rPr>
        <w:t>chyba że</w:t>
      </w:r>
      <w:proofErr w:type="gramEnd"/>
      <w:r w:rsidRPr="0061595F">
        <w:rPr>
          <w:color w:val="auto"/>
          <w:sz w:val="22"/>
          <w:szCs w:val="22"/>
        </w:rPr>
        <w:t xml:space="preserve"> wniosek złożony został wspólnie przez wszystkich uprawnionych albo Wnioskodawca posiada orzeczenie sądu zastępujące oświadczenie współwłaściciela nieruchomości – w takim przypadku do wniosku dołącza się orzeczenie sądu,</w:t>
      </w:r>
    </w:p>
    <w:p w:rsidR="00ED4039" w:rsidRPr="0061595F" w:rsidRDefault="00ED4039" w:rsidP="00ED4039">
      <w:pPr>
        <w:pStyle w:val="Default"/>
        <w:numPr>
          <w:ilvl w:val="0"/>
          <w:numId w:val="20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t>w</w:t>
      </w:r>
      <w:proofErr w:type="gramEnd"/>
      <w:r w:rsidRPr="0061595F">
        <w:rPr>
          <w:color w:val="auto"/>
          <w:sz w:val="22"/>
          <w:szCs w:val="22"/>
        </w:rPr>
        <w:t xml:space="preserve"> przypadku nieruchomości o nieuregulowanym stanie prawnym – oświadczenie, złożone pod rygorem odpowiedzialności karnej, o braku uregulowania stanu prawnego nieruchomości. W przypadku nieruchomości o nieuregulowanym stanie prawnym, odpowiednio stosuje się postanowienia punktu 3) dotyczące zgody </w:t>
      </w:r>
      <w:proofErr w:type="spellStart"/>
      <w:r w:rsidRPr="0061595F">
        <w:rPr>
          <w:color w:val="auto"/>
          <w:sz w:val="22"/>
          <w:szCs w:val="22"/>
        </w:rPr>
        <w:t>współwładających</w:t>
      </w:r>
      <w:proofErr w:type="spellEnd"/>
      <w:r w:rsidRPr="0061595F">
        <w:rPr>
          <w:color w:val="auto"/>
          <w:sz w:val="22"/>
          <w:szCs w:val="22"/>
        </w:rPr>
        <w:t xml:space="preserve"> lub wspólnego wniosku.</w:t>
      </w:r>
    </w:p>
    <w:p w:rsidR="00ED4039" w:rsidRPr="0061595F" w:rsidRDefault="00ED4039" w:rsidP="00ED5A08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both"/>
        <w:rPr>
          <w:color w:val="auto"/>
          <w:sz w:val="22"/>
          <w:szCs w:val="22"/>
        </w:rPr>
      </w:pPr>
      <w:r w:rsidRPr="0061595F">
        <w:rPr>
          <w:color w:val="auto"/>
          <w:sz w:val="22"/>
          <w:szCs w:val="22"/>
        </w:rPr>
        <w:t>Oprócz załączników wymienionych w ustępie 2 powyżej, stosownie do rodzaju wykonanej inwestycji, do wniosku należy dołączyć kopie następujących dokumentów:</w:t>
      </w:r>
    </w:p>
    <w:p w:rsidR="00ED4039" w:rsidRPr="0061595F" w:rsidRDefault="00ED4039" w:rsidP="00ED4039">
      <w:pPr>
        <w:pStyle w:val="Default"/>
        <w:numPr>
          <w:ilvl w:val="0"/>
          <w:numId w:val="16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t>certyfikat</w:t>
      </w:r>
      <w:proofErr w:type="gramEnd"/>
      <w:r w:rsidRPr="0061595F">
        <w:rPr>
          <w:color w:val="auto"/>
          <w:sz w:val="22"/>
          <w:szCs w:val="22"/>
        </w:rPr>
        <w:t xml:space="preserve"> lub sprawozdanie z przeprowadzonych badań, które zostały wykonane przez laboratorium badawcze posiadające akredytację Polskiego Centrum Akredytacji,</w:t>
      </w:r>
    </w:p>
    <w:p w:rsidR="00ED4039" w:rsidRPr="0061595F" w:rsidRDefault="00ED4039" w:rsidP="00ED4039">
      <w:pPr>
        <w:pStyle w:val="Default"/>
        <w:numPr>
          <w:ilvl w:val="0"/>
          <w:numId w:val="16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t>imienny</w:t>
      </w:r>
      <w:proofErr w:type="gramEnd"/>
      <w:r w:rsidRPr="0061595F">
        <w:rPr>
          <w:color w:val="auto"/>
          <w:sz w:val="22"/>
          <w:szCs w:val="22"/>
        </w:rPr>
        <w:t xml:space="preserve"> dokument wystawiony nie wcześniej niż 1 stycznia 2015 roku (rachunek lub faktura VAT) potwierdzający zakup przez Wnioskodawcę lub jednego z Wnioskodawców urządzenia, wymienionego w </w:t>
      </w:r>
      <w:r w:rsidRPr="0061595F">
        <w:rPr>
          <w:b/>
          <w:color w:val="auto"/>
          <w:sz w:val="22"/>
          <w:szCs w:val="22"/>
        </w:rPr>
        <w:t>§</w:t>
      </w:r>
      <w:r w:rsidRPr="0061595F">
        <w:rPr>
          <w:color w:val="auto"/>
          <w:sz w:val="22"/>
          <w:szCs w:val="22"/>
        </w:rPr>
        <w:t xml:space="preserve"> 2 ust. 2 pkt 1) Regulaminu, zawierający informacje obejmujące firmę producenta, typ oraz cenę urządzenia, instalacji solarnej, pompy ciepła, lub poniesione koszty na podłączenie do sieci ciepłowniczej, </w:t>
      </w:r>
    </w:p>
    <w:p w:rsidR="00ED4039" w:rsidRPr="0061595F" w:rsidRDefault="00ED4039" w:rsidP="00ED4039">
      <w:pPr>
        <w:pStyle w:val="Default"/>
        <w:numPr>
          <w:ilvl w:val="0"/>
          <w:numId w:val="16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proofErr w:type="gramStart"/>
      <w:r w:rsidRPr="0061595F">
        <w:rPr>
          <w:sz w:val="22"/>
          <w:szCs w:val="22"/>
        </w:rPr>
        <w:t>deklarację</w:t>
      </w:r>
      <w:proofErr w:type="gramEnd"/>
      <w:r w:rsidRPr="0061595F">
        <w:rPr>
          <w:sz w:val="22"/>
          <w:szCs w:val="22"/>
        </w:rPr>
        <w:t xml:space="preserve"> zgodności z przepisami z zakresu bezpieczeństwa produktu – certyfikat bezpieczeństwa,</w:t>
      </w:r>
    </w:p>
    <w:p w:rsidR="00ED4039" w:rsidRPr="0061595F" w:rsidRDefault="00ED4039" w:rsidP="00ED4039">
      <w:pPr>
        <w:pStyle w:val="Default"/>
        <w:numPr>
          <w:ilvl w:val="0"/>
          <w:numId w:val="16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r w:rsidRPr="0061595F">
        <w:rPr>
          <w:color w:val="auto"/>
          <w:sz w:val="22"/>
          <w:szCs w:val="22"/>
        </w:rPr>
        <w:t xml:space="preserve">pozwolenie na budowę lub zgłoszenie robót budowlanych nie wymagających pozwolenia na budowę (z informacją o nie wniesieniu sprzeciwu przez Starostę </w:t>
      </w:r>
      <w:proofErr w:type="gramStart"/>
      <w:r w:rsidRPr="0061595F">
        <w:rPr>
          <w:color w:val="auto"/>
          <w:sz w:val="22"/>
          <w:szCs w:val="22"/>
        </w:rPr>
        <w:t>Będzińskiego) – jeżeli</w:t>
      </w:r>
      <w:proofErr w:type="gramEnd"/>
      <w:r w:rsidRPr="0061595F">
        <w:rPr>
          <w:color w:val="auto"/>
          <w:sz w:val="22"/>
          <w:szCs w:val="22"/>
        </w:rPr>
        <w:t xml:space="preserve"> jest wymagane zgodnie z ustawą Prawo budowlane, </w:t>
      </w:r>
    </w:p>
    <w:p w:rsidR="00ED4039" w:rsidRPr="0061595F" w:rsidRDefault="00ED4039" w:rsidP="00ED4039">
      <w:pPr>
        <w:pStyle w:val="Default"/>
        <w:numPr>
          <w:ilvl w:val="0"/>
          <w:numId w:val="16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t>protokół</w:t>
      </w:r>
      <w:proofErr w:type="gramEnd"/>
      <w:r w:rsidRPr="0061595F">
        <w:rPr>
          <w:color w:val="auto"/>
          <w:sz w:val="22"/>
          <w:szCs w:val="22"/>
        </w:rPr>
        <w:t xml:space="preserve"> odbioru montażu i dopuszczenia do eksploatacji kotła węglowego wystawiony przez wykonawcę montażu ogrzewania węglowego,</w:t>
      </w:r>
    </w:p>
    <w:p w:rsidR="00ED4039" w:rsidRPr="0061595F" w:rsidRDefault="00ED4039" w:rsidP="00ED4039">
      <w:pPr>
        <w:pStyle w:val="Default"/>
        <w:numPr>
          <w:ilvl w:val="0"/>
          <w:numId w:val="16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t>protokół</w:t>
      </w:r>
      <w:proofErr w:type="gramEnd"/>
      <w:r w:rsidRPr="0061595F">
        <w:rPr>
          <w:color w:val="auto"/>
          <w:sz w:val="22"/>
          <w:szCs w:val="22"/>
        </w:rPr>
        <w:t xml:space="preserve"> odbioru instalacji gazowej lub elektrycznej sporządzony przez osobę ze stosownymi uprawnieniami,</w:t>
      </w:r>
    </w:p>
    <w:p w:rsidR="00ED4039" w:rsidRPr="0061595F" w:rsidRDefault="00ED4039" w:rsidP="00ED4039">
      <w:pPr>
        <w:pStyle w:val="Default"/>
        <w:numPr>
          <w:ilvl w:val="0"/>
          <w:numId w:val="16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t>protokół</w:t>
      </w:r>
      <w:proofErr w:type="gramEnd"/>
      <w:r w:rsidRPr="0061595F">
        <w:rPr>
          <w:color w:val="auto"/>
          <w:sz w:val="22"/>
          <w:szCs w:val="22"/>
        </w:rPr>
        <w:t xml:space="preserve"> odbioru w przypadku podłączenia do sieci ciepłowniczej, </w:t>
      </w:r>
    </w:p>
    <w:p w:rsidR="00ED4039" w:rsidRPr="0061595F" w:rsidRDefault="00ED4039" w:rsidP="00ED4039">
      <w:pPr>
        <w:pStyle w:val="Default"/>
        <w:numPr>
          <w:ilvl w:val="0"/>
          <w:numId w:val="16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t>warunki</w:t>
      </w:r>
      <w:proofErr w:type="gramEnd"/>
      <w:r w:rsidRPr="0061595F">
        <w:rPr>
          <w:color w:val="auto"/>
          <w:sz w:val="22"/>
          <w:szCs w:val="22"/>
        </w:rPr>
        <w:t xml:space="preserve"> techniczne lub umowę na dostawę gazu, energii elektrycznej, ciepła,</w:t>
      </w:r>
    </w:p>
    <w:p w:rsidR="00ED4039" w:rsidRPr="0061595F" w:rsidRDefault="00ED4039" w:rsidP="00ED4039">
      <w:pPr>
        <w:pStyle w:val="Default"/>
        <w:numPr>
          <w:ilvl w:val="0"/>
          <w:numId w:val="16"/>
        </w:numPr>
        <w:suppressAutoHyphens/>
        <w:autoSpaceDN/>
        <w:adjustRightInd/>
        <w:jc w:val="both"/>
        <w:rPr>
          <w:sz w:val="22"/>
          <w:szCs w:val="22"/>
        </w:rPr>
      </w:pPr>
      <w:proofErr w:type="gramStart"/>
      <w:r w:rsidRPr="0061595F">
        <w:rPr>
          <w:sz w:val="22"/>
          <w:szCs w:val="22"/>
        </w:rPr>
        <w:t>protokół</w:t>
      </w:r>
      <w:proofErr w:type="gramEnd"/>
      <w:r w:rsidRPr="0061595F">
        <w:rPr>
          <w:sz w:val="22"/>
          <w:szCs w:val="22"/>
        </w:rPr>
        <w:t xml:space="preserve"> odbioru instalacji olejowej wystawiony przez wykonawcę prac montażowych,</w:t>
      </w:r>
    </w:p>
    <w:p w:rsidR="00ED4039" w:rsidRPr="0061595F" w:rsidRDefault="00ED4039" w:rsidP="00ED4039">
      <w:pPr>
        <w:pStyle w:val="Default"/>
        <w:numPr>
          <w:ilvl w:val="0"/>
          <w:numId w:val="16"/>
        </w:numPr>
        <w:suppressAutoHyphens/>
        <w:autoSpaceDN/>
        <w:adjustRightInd/>
        <w:jc w:val="both"/>
        <w:rPr>
          <w:sz w:val="22"/>
          <w:szCs w:val="22"/>
        </w:rPr>
      </w:pPr>
      <w:r w:rsidRPr="0061595F">
        <w:rPr>
          <w:sz w:val="22"/>
          <w:szCs w:val="22"/>
        </w:rPr>
        <w:t xml:space="preserve">opinię </w:t>
      </w:r>
      <w:proofErr w:type="gramStart"/>
      <w:r w:rsidRPr="0061595F">
        <w:rPr>
          <w:sz w:val="22"/>
          <w:szCs w:val="22"/>
        </w:rPr>
        <w:t>kominiarską (jeśli</w:t>
      </w:r>
      <w:proofErr w:type="gramEnd"/>
      <w:r w:rsidRPr="0061595F">
        <w:rPr>
          <w:sz w:val="22"/>
          <w:szCs w:val="22"/>
        </w:rPr>
        <w:t xml:space="preserve"> wymagana),</w:t>
      </w:r>
    </w:p>
    <w:p w:rsidR="00ED4039" w:rsidRPr="0061595F" w:rsidRDefault="00ED4039" w:rsidP="00ED4039">
      <w:pPr>
        <w:pStyle w:val="Default"/>
        <w:numPr>
          <w:ilvl w:val="0"/>
          <w:numId w:val="16"/>
        </w:numPr>
        <w:suppressAutoHyphens/>
        <w:autoSpaceDN/>
        <w:adjustRightInd/>
        <w:jc w:val="both"/>
        <w:rPr>
          <w:sz w:val="22"/>
          <w:szCs w:val="22"/>
        </w:rPr>
      </w:pPr>
      <w:proofErr w:type="gramStart"/>
      <w:r w:rsidRPr="0061595F">
        <w:rPr>
          <w:color w:val="auto"/>
          <w:sz w:val="22"/>
          <w:szCs w:val="22"/>
        </w:rPr>
        <w:t>w</w:t>
      </w:r>
      <w:proofErr w:type="gramEnd"/>
      <w:r w:rsidRPr="0061595F">
        <w:rPr>
          <w:color w:val="auto"/>
          <w:sz w:val="22"/>
          <w:szCs w:val="22"/>
        </w:rPr>
        <w:t xml:space="preserve"> przypadku instalacji solarnej protokół odbioru </w:t>
      </w:r>
      <w:r w:rsidRPr="0061595F">
        <w:rPr>
          <w:sz w:val="22"/>
          <w:szCs w:val="22"/>
        </w:rPr>
        <w:t>montażu instalacji solarnej wystawiony przez wykonawcę prac montażowych,</w:t>
      </w:r>
    </w:p>
    <w:p w:rsidR="00ED4039" w:rsidRPr="0061595F" w:rsidRDefault="00ED4039" w:rsidP="00ED4039">
      <w:pPr>
        <w:pStyle w:val="Default"/>
        <w:numPr>
          <w:ilvl w:val="0"/>
          <w:numId w:val="16"/>
        </w:numPr>
        <w:suppressAutoHyphens/>
        <w:autoSpaceDN/>
        <w:adjustRightInd/>
        <w:jc w:val="both"/>
        <w:rPr>
          <w:sz w:val="22"/>
          <w:szCs w:val="22"/>
        </w:rPr>
      </w:pPr>
      <w:proofErr w:type="gramStart"/>
      <w:r w:rsidRPr="0061595F">
        <w:rPr>
          <w:sz w:val="22"/>
          <w:szCs w:val="22"/>
        </w:rPr>
        <w:t>w</w:t>
      </w:r>
      <w:proofErr w:type="gramEnd"/>
      <w:r w:rsidRPr="0061595F">
        <w:rPr>
          <w:sz w:val="22"/>
          <w:szCs w:val="22"/>
        </w:rPr>
        <w:t xml:space="preserve"> przypadku pompy ciepła protokół odbioru montażu pompy ciepła wystawiony przez wykonawcę prac montażowych. </w:t>
      </w:r>
    </w:p>
    <w:p w:rsidR="00ED4039" w:rsidRPr="0061595F" w:rsidRDefault="00ED4039" w:rsidP="00ED5A08">
      <w:pPr>
        <w:pStyle w:val="Default"/>
        <w:numPr>
          <w:ilvl w:val="0"/>
          <w:numId w:val="13"/>
        </w:numPr>
        <w:suppressAutoHyphens/>
        <w:autoSpaceDN/>
        <w:adjustRightInd/>
        <w:ind w:left="0" w:firstLine="0"/>
        <w:jc w:val="both"/>
        <w:rPr>
          <w:color w:val="auto"/>
          <w:sz w:val="22"/>
          <w:szCs w:val="22"/>
        </w:rPr>
      </w:pPr>
      <w:r w:rsidRPr="0061595F">
        <w:rPr>
          <w:color w:val="auto"/>
          <w:sz w:val="22"/>
          <w:szCs w:val="22"/>
        </w:rPr>
        <w:t xml:space="preserve">Kopie wszystkich składanych dokumentów Wnioskodawca winien potwierdzić za zgodność </w:t>
      </w:r>
      <w:r w:rsidRPr="0061595F">
        <w:rPr>
          <w:color w:val="auto"/>
          <w:sz w:val="22"/>
          <w:szCs w:val="22"/>
        </w:rPr>
        <w:br/>
        <w:t>z oryginałem.</w:t>
      </w:r>
    </w:p>
    <w:p w:rsidR="00ED4039" w:rsidRPr="0061595F" w:rsidRDefault="00ED4039" w:rsidP="00ED5A08">
      <w:pPr>
        <w:pStyle w:val="Default"/>
        <w:numPr>
          <w:ilvl w:val="0"/>
          <w:numId w:val="13"/>
        </w:numPr>
        <w:suppressAutoHyphens/>
        <w:autoSpaceDN/>
        <w:adjustRightInd/>
        <w:ind w:left="0" w:firstLine="0"/>
        <w:jc w:val="both"/>
        <w:rPr>
          <w:color w:val="auto"/>
          <w:sz w:val="22"/>
          <w:szCs w:val="22"/>
        </w:rPr>
      </w:pPr>
      <w:r w:rsidRPr="0061595F">
        <w:rPr>
          <w:sz w:val="22"/>
          <w:szCs w:val="22"/>
        </w:rPr>
        <w:t>Wnioski o udzielenie dotacji wraz z wymaganymi załącznikami będą przyjmowane do dnia 31 października każdego roku. Wstępna kwalifikacja wniosków będzie odbywać się według kolejności wpływu.</w:t>
      </w:r>
    </w:p>
    <w:p w:rsidR="00ED4039" w:rsidRPr="0061595F" w:rsidRDefault="00ED4039" w:rsidP="00ED4039">
      <w:pPr>
        <w:pStyle w:val="Default"/>
        <w:jc w:val="both"/>
        <w:rPr>
          <w:color w:val="auto"/>
          <w:sz w:val="22"/>
          <w:szCs w:val="22"/>
        </w:rPr>
      </w:pPr>
    </w:p>
    <w:p w:rsidR="00ED4039" w:rsidRPr="0061595F" w:rsidRDefault="00ED4039" w:rsidP="00ED4039">
      <w:pPr>
        <w:pStyle w:val="Default"/>
        <w:jc w:val="center"/>
        <w:rPr>
          <w:b/>
          <w:color w:val="auto"/>
          <w:sz w:val="22"/>
          <w:szCs w:val="22"/>
        </w:rPr>
      </w:pPr>
      <w:r w:rsidRPr="0061595F">
        <w:rPr>
          <w:b/>
          <w:sz w:val="22"/>
          <w:szCs w:val="22"/>
        </w:rPr>
        <w:t>§</w:t>
      </w:r>
      <w:r w:rsidRPr="0061595F">
        <w:rPr>
          <w:b/>
          <w:color w:val="auto"/>
          <w:sz w:val="22"/>
          <w:szCs w:val="22"/>
        </w:rPr>
        <w:t xml:space="preserve"> 5 Przedmiot dofinansowania</w:t>
      </w:r>
    </w:p>
    <w:p w:rsidR="00ED4039" w:rsidRPr="0061595F" w:rsidRDefault="00ED4039" w:rsidP="00ED4039">
      <w:pPr>
        <w:pStyle w:val="Default"/>
        <w:rPr>
          <w:b/>
          <w:color w:val="auto"/>
          <w:sz w:val="22"/>
          <w:szCs w:val="22"/>
        </w:rPr>
      </w:pPr>
    </w:p>
    <w:p w:rsidR="00ED4039" w:rsidRPr="0061595F" w:rsidRDefault="00ED4039" w:rsidP="00ED4039">
      <w:pPr>
        <w:pStyle w:val="Default"/>
        <w:numPr>
          <w:ilvl w:val="0"/>
          <w:numId w:val="14"/>
        </w:numPr>
        <w:suppressAutoHyphens/>
        <w:autoSpaceDN/>
        <w:adjustRightInd/>
        <w:jc w:val="both"/>
        <w:rPr>
          <w:bCs/>
          <w:color w:val="auto"/>
          <w:sz w:val="22"/>
          <w:szCs w:val="22"/>
        </w:rPr>
      </w:pPr>
      <w:r w:rsidRPr="0061595F">
        <w:rPr>
          <w:bCs/>
          <w:color w:val="auto"/>
          <w:sz w:val="22"/>
          <w:szCs w:val="22"/>
        </w:rPr>
        <w:t xml:space="preserve">Dotacją objęte są wydatki poniesione na zakup jednego z urządzeń, o którym mowa w </w:t>
      </w:r>
      <w:r w:rsidRPr="0061595F">
        <w:rPr>
          <w:sz w:val="22"/>
          <w:szCs w:val="22"/>
        </w:rPr>
        <w:t>§</w:t>
      </w:r>
      <w:r w:rsidRPr="0061595F">
        <w:rPr>
          <w:color w:val="auto"/>
          <w:sz w:val="22"/>
          <w:szCs w:val="22"/>
        </w:rPr>
        <w:t xml:space="preserve"> 2 ust. 2</w:t>
      </w:r>
      <w:r w:rsidRPr="0061595F">
        <w:rPr>
          <w:b/>
          <w:color w:val="auto"/>
          <w:sz w:val="22"/>
          <w:szCs w:val="22"/>
        </w:rPr>
        <w:t xml:space="preserve"> </w:t>
      </w:r>
      <w:r w:rsidRPr="0061595F">
        <w:rPr>
          <w:color w:val="auto"/>
          <w:sz w:val="22"/>
          <w:szCs w:val="22"/>
        </w:rPr>
        <w:t>Regulaminu,</w:t>
      </w:r>
      <w:r w:rsidRPr="0061595F">
        <w:rPr>
          <w:b/>
          <w:color w:val="auto"/>
          <w:sz w:val="22"/>
          <w:szCs w:val="22"/>
        </w:rPr>
        <w:t xml:space="preserve"> </w:t>
      </w:r>
      <w:r w:rsidRPr="0061595F">
        <w:rPr>
          <w:color w:val="auto"/>
          <w:sz w:val="22"/>
          <w:szCs w:val="22"/>
        </w:rPr>
        <w:t>zakup</w:t>
      </w:r>
      <w:r w:rsidRPr="0061595F">
        <w:rPr>
          <w:b/>
          <w:color w:val="auto"/>
          <w:sz w:val="22"/>
          <w:szCs w:val="22"/>
        </w:rPr>
        <w:t xml:space="preserve"> </w:t>
      </w:r>
      <w:r w:rsidRPr="0061595F">
        <w:rPr>
          <w:color w:val="auto"/>
          <w:sz w:val="22"/>
          <w:szCs w:val="22"/>
        </w:rPr>
        <w:t xml:space="preserve">instalacji solarnej lub zakup pompy ciepła.  </w:t>
      </w:r>
    </w:p>
    <w:p w:rsidR="00ED4039" w:rsidRPr="0061595F" w:rsidRDefault="00ED4039" w:rsidP="00ED4039">
      <w:pPr>
        <w:pStyle w:val="Default"/>
        <w:numPr>
          <w:ilvl w:val="0"/>
          <w:numId w:val="14"/>
        </w:numPr>
        <w:suppressAutoHyphens/>
        <w:autoSpaceDN/>
        <w:adjustRightInd/>
        <w:jc w:val="both"/>
        <w:rPr>
          <w:bCs/>
          <w:color w:val="auto"/>
          <w:sz w:val="22"/>
          <w:szCs w:val="22"/>
        </w:rPr>
      </w:pPr>
      <w:r w:rsidRPr="0061595F">
        <w:rPr>
          <w:bCs/>
          <w:color w:val="auto"/>
          <w:sz w:val="22"/>
          <w:szCs w:val="22"/>
        </w:rPr>
        <w:t>Dotacją objęte są urządzenia:</w:t>
      </w:r>
    </w:p>
    <w:p w:rsidR="00ED4039" w:rsidRPr="0061595F" w:rsidRDefault="00ED4039" w:rsidP="00ED4039">
      <w:pPr>
        <w:pStyle w:val="Default"/>
        <w:numPr>
          <w:ilvl w:val="0"/>
          <w:numId w:val="12"/>
        </w:numPr>
        <w:suppressAutoHyphens/>
        <w:autoSpaceDN/>
        <w:adjustRightInd/>
        <w:ind w:left="851"/>
        <w:jc w:val="both"/>
        <w:rPr>
          <w:bCs/>
          <w:color w:val="auto"/>
          <w:sz w:val="22"/>
          <w:szCs w:val="22"/>
        </w:rPr>
      </w:pPr>
      <w:proofErr w:type="gramStart"/>
      <w:r w:rsidRPr="0061595F">
        <w:rPr>
          <w:bCs/>
          <w:color w:val="auto"/>
          <w:sz w:val="22"/>
          <w:szCs w:val="22"/>
        </w:rPr>
        <w:lastRenderedPageBreak/>
        <w:t>posiadające</w:t>
      </w:r>
      <w:proofErr w:type="gramEnd"/>
      <w:r w:rsidRPr="0061595F">
        <w:rPr>
          <w:bCs/>
          <w:color w:val="auto"/>
          <w:sz w:val="22"/>
          <w:szCs w:val="22"/>
        </w:rPr>
        <w:t xml:space="preserve"> oznakowanie potwierdzające zgodność wyrobu z zasadniczymi wymaganiami zgodnie z ustawą z dnia 30 sierpnia 2002 roku o systemie oceny zgodności (tekst jednolity: </w:t>
      </w:r>
      <w:r w:rsidRPr="0061595F">
        <w:rPr>
          <w:bCs/>
          <w:sz w:val="22"/>
          <w:szCs w:val="22"/>
        </w:rPr>
        <w:t xml:space="preserve">Dz. U. </w:t>
      </w:r>
      <w:proofErr w:type="gramStart"/>
      <w:r w:rsidRPr="0061595F">
        <w:rPr>
          <w:bCs/>
          <w:sz w:val="22"/>
          <w:szCs w:val="22"/>
        </w:rPr>
        <w:t>z</w:t>
      </w:r>
      <w:proofErr w:type="gramEnd"/>
      <w:r w:rsidRPr="0061595F">
        <w:rPr>
          <w:bCs/>
          <w:sz w:val="22"/>
          <w:szCs w:val="22"/>
        </w:rPr>
        <w:t xml:space="preserve"> 2014 r. poz. 1645),</w:t>
      </w:r>
    </w:p>
    <w:p w:rsidR="00ED4039" w:rsidRPr="0061595F" w:rsidRDefault="00ED4039" w:rsidP="00ED4039">
      <w:pPr>
        <w:pStyle w:val="Default"/>
        <w:numPr>
          <w:ilvl w:val="0"/>
          <w:numId w:val="12"/>
        </w:numPr>
        <w:suppressAutoHyphens/>
        <w:autoSpaceDN/>
        <w:adjustRightInd/>
        <w:ind w:left="851"/>
        <w:jc w:val="both"/>
        <w:rPr>
          <w:bCs/>
          <w:color w:val="auto"/>
          <w:sz w:val="22"/>
          <w:szCs w:val="22"/>
        </w:rPr>
      </w:pPr>
      <w:proofErr w:type="gramStart"/>
      <w:r w:rsidRPr="0061595F">
        <w:rPr>
          <w:sz w:val="22"/>
          <w:szCs w:val="22"/>
        </w:rPr>
        <w:t>w</w:t>
      </w:r>
      <w:proofErr w:type="gramEnd"/>
      <w:r w:rsidRPr="0061595F">
        <w:rPr>
          <w:sz w:val="22"/>
          <w:szCs w:val="22"/>
        </w:rPr>
        <w:t xml:space="preserve"> przypadku źródeł ciepła opalanych biomasą lub paliwem stałym udzielenie dofinansowania możliwe jest wyłącznie na:</w:t>
      </w:r>
    </w:p>
    <w:p w:rsidR="00ED4039" w:rsidRPr="0061595F" w:rsidRDefault="00ED4039" w:rsidP="00ED4039">
      <w:pPr>
        <w:pStyle w:val="Default"/>
        <w:numPr>
          <w:ilvl w:val="0"/>
          <w:numId w:val="15"/>
        </w:numPr>
        <w:suppressAutoHyphens/>
        <w:autoSpaceDN/>
        <w:adjustRightInd/>
        <w:ind w:left="851"/>
        <w:jc w:val="both"/>
        <w:rPr>
          <w:bCs/>
          <w:color w:val="auto"/>
          <w:sz w:val="22"/>
          <w:szCs w:val="22"/>
        </w:rPr>
      </w:pPr>
      <w:proofErr w:type="gramStart"/>
      <w:r w:rsidRPr="0061595F">
        <w:rPr>
          <w:sz w:val="22"/>
          <w:szCs w:val="22"/>
        </w:rPr>
        <w:t>kotły</w:t>
      </w:r>
      <w:proofErr w:type="gramEnd"/>
      <w:r w:rsidRPr="0061595F">
        <w:rPr>
          <w:sz w:val="22"/>
          <w:szCs w:val="22"/>
        </w:rPr>
        <w:t xml:space="preserve"> opalane biomasą, spełniające wymogi odpowiednio 4 lub 5 klasy według kryteriów zawartych w normie PN-EN 303-5:2012,</w:t>
      </w:r>
    </w:p>
    <w:p w:rsidR="00ED4039" w:rsidRPr="0061595F" w:rsidRDefault="00ED4039" w:rsidP="00ED4039">
      <w:pPr>
        <w:pStyle w:val="Default"/>
        <w:numPr>
          <w:ilvl w:val="0"/>
          <w:numId w:val="15"/>
        </w:numPr>
        <w:suppressAutoHyphens/>
        <w:autoSpaceDN/>
        <w:adjustRightInd/>
        <w:ind w:left="851"/>
        <w:jc w:val="both"/>
        <w:rPr>
          <w:bCs/>
          <w:color w:val="auto"/>
          <w:sz w:val="22"/>
          <w:szCs w:val="22"/>
        </w:rPr>
      </w:pPr>
      <w:proofErr w:type="gramStart"/>
      <w:r w:rsidRPr="0061595F">
        <w:rPr>
          <w:sz w:val="22"/>
          <w:szCs w:val="22"/>
        </w:rPr>
        <w:t>kotły</w:t>
      </w:r>
      <w:proofErr w:type="gramEnd"/>
      <w:r w:rsidRPr="0061595F">
        <w:rPr>
          <w:sz w:val="22"/>
          <w:szCs w:val="22"/>
        </w:rPr>
        <w:t xml:space="preserve"> opalane paliwem stałym z załadunkiem automatycznym, spełniające wymogi odpowiednio 4 (do roku 2015) i 5 (od roku 2016) klasy według kryteriów zawartych </w:t>
      </w:r>
      <w:r w:rsidRPr="0061595F">
        <w:rPr>
          <w:sz w:val="22"/>
          <w:szCs w:val="22"/>
        </w:rPr>
        <w:br/>
        <w:t>w normie PN-EN 303-5:2012,</w:t>
      </w:r>
    </w:p>
    <w:p w:rsidR="00ED4039" w:rsidRPr="0061595F" w:rsidRDefault="00ED4039" w:rsidP="00ED4039">
      <w:pPr>
        <w:pStyle w:val="Default"/>
        <w:numPr>
          <w:ilvl w:val="0"/>
          <w:numId w:val="12"/>
        </w:numPr>
        <w:suppressAutoHyphens/>
        <w:autoSpaceDN/>
        <w:adjustRightInd/>
        <w:ind w:left="851"/>
        <w:jc w:val="both"/>
        <w:rPr>
          <w:bCs/>
          <w:color w:val="auto"/>
          <w:sz w:val="22"/>
          <w:szCs w:val="22"/>
        </w:rPr>
      </w:pPr>
      <w:r w:rsidRPr="0061595F">
        <w:rPr>
          <w:bCs/>
          <w:color w:val="auto"/>
          <w:sz w:val="22"/>
          <w:szCs w:val="22"/>
        </w:rPr>
        <w:t xml:space="preserve">w przypadku </w:t>
      </w:r>
      <w:r w:rsidRPr="0061595F">
        <w:rPr>
          <w:sz w:val="22"/>
          <w:szCs w:val="22"/>
        </w:rPr>
        <w:t xml:space="preserve">kolektorów słonecznych stosowanych do ogrzania ciepłej wody użytkowej, </w:t>
      </w:r>
      <w:r w:rsidRPr="0061595F">
        <w:rPr>
          <w:color w:val="auto"/>
          <w:sz w:val="22"/>
          <w:szCs w:val="22"/>
        </w:rPr>
        <w:t>posiadających certyfikat na zgodność z normą PN-EN</w:t>
      </w:r>
      <w:proofErr w:type="gramStart"/>
      <w:r w:rsidRPr="0061595F">
        <w:rPr>
          <w:color w:val="auto"/>
          <w:sz w:val="22"/>
          <w:szCs w:val="22"/>
        </w:rPr>
        <w:t xml:space="preserve"> 12975:1-2007 wraz</w:t>
      </w:r>
      <w:proofErr w:type="gramEnd"/>
      <w:r w:rsidRPr="0061595F">
        <w:rPr>
          <w:color w:val="auto"/>
          <w:sz w:val="22"/>
          <w:szCs w:val="22"/>
        </w:rPr>
        <w:t xml:space="preserve"> ze sprawozdaniem z badań przeprowadzonych zgodnie z normą PN-EN 12975-2:2007 lub PN-EN ISO 9806 lub europejski certyfikat „Solar </w:t>
      </w:r>
      <w:proofErr w:type="spellStart"/>
      <w:r w:rsidRPr="0061595F">
        <w:rPr>
          <w:color w:val="auto"/>
          <w:sz w:val="22"/>
          <w:szCs w:val="22"/>
        </w:rPr>
        <w:t>Keymark</w:t>
      </w:r>
      <w:proofErr w:type="spellEnd"/>
      <w:r w:rsidRPr="0061595F">
        <w:rPr>
          <w:color w:val="auto"/>
          <w:sz w:val="22"/>
          <w:szCs w:val="22"/>
        </w:rPr>
        <w:t>”,</w:t>
      </w:r>
    </w:p>
    <w:p w:rsidR="00ED4039" w:rsidRPr="0061595F" w:rsidRDefault="00ED4039" w:rsidP="00ED4039">
      <w:pPr>
        <w:pStyle w:val="Default"/>
        <w:numPr>
          <w:ilvl w:val="0"/>
          <w:numId w:val="12"/>
        </w:numPr>
        <w:suppressAutoHyphens/>
        <w:autoSpaceDN/>
        <w:adjustRightInd/>
        <w:ind w:left="851"/>
        <w:jc w:val="both"/>
        <w:rPr>
          <w:bCs/>
          <w:color w:val="auto"/>
          <w:sz w:val="22"/>
          <w:szCs w:val="22"/>
        </w:rPr>
      </w:pPr>
      <w:proofErr w:type="gramStart"/>
      <w:r w:rsidRPr="0061595F">
        <w:rPr>
          <w:bCs/>
          <w:color w:val="auto"/>
          <w:sz w:val="22"/>
          <w:szCs w:val="22"/>
        </w:rPr>
        <w:t>kolektory</w:t>
      </w:r>
      <w:proofErr w:type="gramEnd"/>
      <w:r w:rsidRPr="0061595F">
        <w:rPr>
          <w:bCs/>
          <w:color w:val="auto"/>
          <w:sz w:val="22"/>
          <w:szCs w:val="22"/>
        </w:rPr>
        <w:t xml:space="preserve"> słoneczne będą dofinansowane w przypadku realizacji zadania związanego </w:t>
      </w:r>
      <w:r w:rsidRPr="0061595F">
        <w:rPr>
          <w:bCs/>
          <w:color w:val="auto"/>
          <w:sz w:val="22"/>
          <w:szCs w:val="22"/>
        </w:rPr>
        <w:br/>
        <w:t xml:space="preserve">ze zmianą sposobu ogrzewania z tradycyjnego węglowego na ekologiczny lub </w:t>
      </w:r>
      <w:r w:rsidRPr="0061595F">
        <w:rPr>
          <w:bCs/>
          <w:color w:val="auto"/>
          <w:sz w:val="22"/>
          <w:szCs w:val="22"/>
        </w:rPr>
        <w:br/>
        <w:t xml:space="preserve">w przypadku posiadania przez Wnioskodawcę zainstalowanego i pracującego ekologicznego źródła ciepła, które służy do przygotowania ciepłej wody </w:t>
      </w:r>
      <w:r w:rsidRPr="0061595F">
        <w:rPr>
          <w:sz w:val="22"/>
          <w:szCs w:val="22"/>
        </w:rPr>
        <w:t>(w przypadku kotła węglowego, posiadającego – certyfikat energetyczno-emisyjny, wydany przez akredytowane laboratorium),</w:t>
      </w:r>
    </w:p>
    <w:p w:rsidR="00ED4039" w:rsidRPr="0061595F" w:rsidRDefault="00ED4039" w:rsidP="00ED4039">
      <w:pPr>
        <w:pStyle w:val="Default"/>
        <w:numPr>
          <w:ilvl w:val="0"/>
          <w:numId w:val="12"/>
        </w:numPr>
        <w:suppressAutoHyphens/>
        <w:autoSpaceDN/>
        <w:adjustRightInd/>
        <w:ind w:left="851"/>
        <w:jc w:val="both"/>
        <w:rPr>
          <w:bCs/>
          <w:color w:val="auto"/>
          <w:sz w:val="22"/>
          <w:szCs w:val="22"/>
        </w:rPr>
      </w:pPr>
      <w:proofErr w:type="gramStart"/>
      <w:r w:rsidRPr="0061595F">
        <w:rPr>
          <w:sz w:val="22"/>
          <w:szCs w:val="22"/>
        </w:rPr>
        <w:t>w</w:t>
      </w:r>
      <w:proofErr w:type="gramEnd"/>
      <w:r w:rsidRPr="0061595F">
        <w:rPr>
          <w:sz w:val="22"/>
          <w:szCs w:val="22"/>
        </w:rPr>
        <w:t xml:space="preserve"> przypadku pomp ciepła, posiadających certyfikat potwierdzający wartość współczynnika COP, zmierzonego zgodnie z jedną z obowiązujących norm: PN-EN 14511 lub PN-EN 12309 lub PN-EN 16147 lub PN-EN 15879 – 1.</w:t>
      </w:r>
    </w:p>
    <w:p w:rsidR="00ED4039" w:rsidRPr="0061595F" w:rsidRDefault="00ED4039" w:rsidP="00ED4039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61595F">
        <w:rPr>
          <w:color w:val="auto"/>
          <w:sz w:val="22"/>
          <w:szCs w:val="22"/>
        </w:rPr>
        <w:t>W przypadku braku spełnienia kryteriów, o których mowa w ust. 2 powyżej, dofinansowanie nie będzie udzielone.</w:t>
      </w:r>
    </w:p>
    <w:p w:rsidR="00ED4039" w:rsidRPr="0061595F" w:rsidRDefault="00ED4039" w:rsidP="00ED4039">
      <w:pPr>
        <w:pStyle w:val="Default"/>
        <w:numPr>
          <w:ilvl w:val="0"/>
          <w:numId w:val="14"/>
        </w:numPr>
        <w:jc w:val="both"/>
        <w:rPr>
          <w:b/>
          <w:color w:val="auto"/>
          <w:sz w:val="22"/>
          <w:szCs w:val="22"/>
        </w:rPr>
      </w:pPr>
      <w:r w:rsidRPr="0061595F">
        <w:rPr>
          <w:sz w:val="22"/>
          <w:szCs w:val="22"/>
        </w:rPr>
        <w:t>Urządzenie grzewcze winno być trwale związane z instalacją grzewczą na terenie nieruchomości, w której zostało zainstalowane. Nie przyznaje się dofinansowania do zakupu przenośnych urządzeń grzewczych.</w:t>
      </w:r>
    </w:p>
    <w:p w:rsidR="00ED4039" w:rsidRPr="0061595F" w:rsidRDefault="00ED4039" w:rsidP="00ED403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4039" w:rsidRPr="0061595F" w:rsidRDefault="00ED4039" w:rsidP="00ED4039">
      <w:pPr>
        <w:pStyle w:val="Default"/>
        <w:ind w:left="360"/>
        <w:jc w:val="center"/>
        <w:rPr>
          <w:b/>
          <w:color w:val="auto"/>
          <w:sz w:val="22"/>
          <w:szCs w:val="22"/>
        </w:rPr>
      </w:pPr>
      <w:r w:rsidRPr="0061595F">
        <w:rPr>
          <w:b/>
          <w:sz w:val="22"/>
          <w:szCs w:val="22"/>
        </w:rPr>
        <w:t>§</w:t>
      </w:r>
      <w:r w:rsidRPr="0061595F">
        <w:rPr>
          <w:b/>
          <w:color w:val="auto"/>
          <w:sz w:val="22"/>
          <w:szCs w:val="22"/>
        </w:rPr>
        <w:t xml:space="preserve"> 6 Forma i wysokość dofinansowania poszczególnych inwestycji</w:t>
      </w:r>
    </w:p>
    <w:p w:rsidR="00ED4039" w:rsidRPr="0061595F" w:rsidRDefault="00ED4039" w:rsidP="00ED4039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ED4039" w:rsidRPr="0061595F" w:rsidRDefault="00ED4039" w:rsidP="00ED5A08">
      <w:pPr>
        <w:pStyle w:val="Akapitzlist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61595F">
        <w:rPr>
          <w:rFonts w:ascii="Times New Roman" w:hAnsi="Times New Roman"/>
        </w:rPr>
        <w:t>Wysokość dotacji wynosi:</w:t>
      </w:r>
    </w:p>
    <w:p w:rsidR="00ED4039" w:rsidRPr="0061595F" w:rsidRDefault="00ED4039" w:rsidP="00ED40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95F">
        <w:rPr>
          <w:rFonts w:ascii="Times New Roman" w:hAnsi="Times New Roman"/>
        </w:rPr>
        <w:t>w</w:t>
      </w:r>
      <w:proofErr w:type="gramEnd"/>
      <w:r w:rsidRPr="0061595F">
        <w:rPr>
          <w:rFonts w:ascii="Times New Roman" w:hAnsi="Times New Roman"/>
        </w:rPr>
        <w:t xml:space="preserve"> przypadku wymiany źródeł ciepła – 80% ceny zakupu brutto źródła ciepła, o którym mowa w § 2 ust. 2 pkt 1), lecz nie więcej niż 1 500 zł,</w:t>
      </w:r>
    </w:p>
    <w:p w:rsidR="00ED4039" w:rsidRPr="0061595F" w:rsidRDefault="00ED4039" w:rsidP="00ED40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proofErr w:type="gramStart"/>
      <w:r w:rsidRPr="0061595F">
        <w:rPr>
          <w:rFonts w:ascii="Times New Roman" w:hAnsi="Times New Roman"/>
        </w:rPr>
        <w:t>w</w:t>
      </w:r>
      <w:proofErr w:type="gramEnd"/>
      <w:r w:rsidRPr="0061595F">
        <w:rPr>
          <w:rFonts w:ascii="Times New Roman" w:hAnsi="Times New Roman"/>
        </w:rPr>
        <w:t xml:space="preserve"> przypadku montażu instalacji solarnej – 80% ceny zakupu brutto kolektorów słonecznych, wraz z niezbędną armaturą i osprzętem, lecz nie więcej niż 1 500 zł,</w:t>
      </w:r>
    </w:p>
    <w:p w:rsidR="00ED4039" w:rsidRPr="0061595F" w:rsidRDefault="00ED4039" w:rsidP="00ED40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95F">
        <w:rPr>
          <w:rFonts w:ascii="Times New Roman" w:hAnsi="Times New Roman"/>
        </w:rPr>
        <w:t>w</w:t>
      </w:r>
      <w:proofErr w:type="gramEnd"/>
      <w:r w:rsidRPr="0061595F">
        <w:rPr>
          <w:rFonts w:ascii="Times New Roman" w:hAnsi="Times New Roman"/>
        </w:rPr>
        <w:t xml:space="preserve"> przypadku jednoczesnej wymiany źródła ciepła oraz montażu instalacji solarnej, nie więcej niż 3 000 zł,</w:t>
      </w:r>
    </w:p>
    <w:p w:rsidR="00ED4039" w:rsidRPr="0061595F" w:rsidRDefault="00ED4039" w:rsidP="00ED40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proofErr w:type="gramStart"/>
      <w:r w:rsidRPr="0061595F">
        <w:rPr>
          <w:rFonts w:ascii="Times New Roman" w:hAnsi="Times New Roman"/>
        </w:rPr>
        <w:t>w</w:t>
      </w:r>
      <w:proofErr w:type="gramEnd"/>
      <w:r w:rsidRPr="0061595F">
        <w:rPr>
          <w:rFonts w:ascii="Times New Roman" w:hAnsi="Times New Roman"/>
        </w:rPr>
        <w:t xml:space="preserve"> przypadku montażu pompy ciepła - 80% ceny zakupu brutto pompy ciepła, lecz nie więcej niż 1 500 zł,</w:t>
      </w:r>
    </w:p>
    <w:p w:rsidR="00ED4039" w:rsidRPr="0061595F" w:rsidRDefault="00ED4039" w:rsidP="00ED40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95F">
        <w:rPr>
          <w:rFonts w:ascii="Times New Roman" w:hAnsi="Times New Roman"/>
        </w:rPr>
        <w:t>w</w:t>
      </w:r>
      <w:proofErr w:type="gramEnd"/>
      <w:r w:rsidRPr="0061595F">
        <w:rPr>
          <w:rFonts w:ascii="Times New Roman" w:hAnsi="Times New Roman"/>
        </w:rPr>
        <w:t xml:space="preserve"> przypadku jednoczesnej wymiany źródła ciepła oraz zakupu pompy ciepła, nie więcej niż 3 000 zł,</w:t>
      </w:r>
    </w:p>
    <w:p w:rsidR="00ED4039" w:rsidRPr="0061595F" w:rsidRDefault="00ED4039" w:rsidP="00ED40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95F">
        <w:rPr>
          <w:rFonts w:ascii="Times New Roman" w:hAnsi="Times New Roman"/>
        </w:rPr>
        <w:t>w</w:t>
      </w:r>
      <w:proofErr w:type="gramEnd"/>
      <w:r w:rsidRPr="0061595F">
        <w:rPr>
          <w:rFonts w:ascii="Times New Roman" w:hAnsi="Times New Roman"/>
        </w:rPr>
        <w:t xml:space="preserve"> przypadku podłączenia do sieci ciepłowniczej 80% kosztów wszystkich materiałów instalacji, tj. przewody, grzejniki, lecz nie więcej niż 1 500 zł. </w:t>
      </w:r>
    </w:p>
    <w:p w:rsidR="00ED4039" w:rsidRPr="0061595F" w:rsidRDefault="00ED4039" w:rsidP="00ED5A08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1595F">
        <w:rPr>
          <w:rFonts w:ascii="Times New Roman" w:hAnsi="Times New Roman"/>
        </w:rPr>
        <w:t>Dotacja nie obejmuje kosztów związanych z opracowaniem niezbędnych projektów, montażem, uzgodnieniami, pozwoleniami, zgłoszeniami itp.,</w:t>
      </w:r>
    </w:p>
    <w:p w:rsidR="00ED4039" w:rsidRPr="0061595F" w:rsidRDefault="00ED4039" w:rsidP="00ED5A08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1595F">
        <w:rPr>
          <w:rFonts w:ascii="Times New Roman" w:hAnsi="Times New Roman"/>
        </w:rPr>
        <w:t xml:space="preserve">Dotacją objęte są inwestycje zrealizowane po wejściu w życie uchwały przyjmującej Program (nie wcześniej niż 30 marca 2015 roku). Datą uprawniającą do otrzymania dotacji jest data zakończenia inwestycji, potwierdzona opinią kominiarską, protokołem odbioru lub montażu.  </w:t>
      </w:r>
    </w:p>
    <w:p w:rsidR="00ED4039" w:rsidRPr="0061595F" w:rsidRDefault="00ED4039" w:rsidP="00ED5A08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1595F">
        <w:rPr>
          <w:rFonts w:ascii="Times New Roman" w:hAnsi="Times New Roman"/>
          <w:color w:val="000000"/>
        </w:rPr>
        <w:t>Warunkiem realizacji wniosków o dotację jest posiadanie oraz zabezpieczenie na ten cel środków finansowych w budżecie Gminy.</w:t>
      </w:r>
    </w:p>
    <w:p w:rsidR="00ED4039" w:rsidRPr="0061595F" w:rsidRDefault="00ED4039" w:rsidP="00ED5A08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1595F">
        <w:rPr>
          <w:rFonts w:ascii="Times New Roman" w:hAnsi="Times New Roman"/>
          <w:color w:val="000000"/>
        </w:rPr>
        <w:t xml:space="preserve">Dotacje przyznawane będą do wyczerpania środków finansowych przewidzianych na dany rok budżetowy. Wnioski niezrealizowane z powodu wyczerpania środków finansowych na dany rok, znajdą się na liście rezerwowej, z przeznaczeniem do realizacji w tym samym roku budżetowym, w przypadku nie zawarcia umowy o dotację z innym Wnioskodawcą lub </w:t>
      </w:r>
      <w:r w:rsidRPr="0061595F">
        <w:rPr>
          <w:rFonts w:ascii="Times New Roman" w:hAnsi="Times New Roman"/>
          <w:color w:val="000000"/>
        </w:rPr>
        <w:br/>
        <w:t>w pierwszej kolejności w roku następnym, zgodnie z kolejnością złożenia wniosków oraz wysokością posiadanych na ten cel środków.</w:t>
      </w:r>
    </w:p>
    <w:p w:rsidR="00ED4039" w:rsidRPr="0061595F" w:rsidRDefault="00ED4039" w:rsidP="00ED4039">
      <w:pPr>
        <w:pStyle w:val="Default"/>
        <w:rPr>
          <w:b/>
          <w:color w:val="auto"/>
          <w:sz w:val="22"/>
          <w:szCs w:val="22"/>
        </w:rPr>
      </w:pPr>
    </w:p>
    <w:p w:rsidR="00ED4039" w:rsidRPr="0061595F" w:rsidRDefault="00ED4039" w:rsidP="00ED4039">
      <w:pPr>
        <w:pStyle w:val="Default"/>
        <w:ind w:left="360"/>
        <w:jc w:val="center"/>
        <w:rPr>
          <w:b/>
          <w:color w:val="auto"/>
          <w:sz w:val="22"/>
          <w:szCs w:val="22"/>
        </w:rPr>
      </w:pPr>
      <w:r w:rsidRPr="0061595F">
        <w:rPr>
          <w:b/>
          <w:sz w:val="22"/>
          <w:szCs w:val="22"/>
        </w:rPr>
        <w:t>§</w:t>
      </w:r>
      <w:r w:rsidRPr="0061595F">
        <w:rPr>
          <w:b/>
          <w:color w:val="auto"/>
          <w:sz w:val="22"/>
          <w:szCs w:val="22"/>
        </w:rPr>
        <w:t xml:space="preserve"> 7 Postanowienia szczegółowe</w:t>
      </w:r>
    </w:p>
    <w:p w:rsidR="00ED4039" w:rsidRPr="0061595F" w:rsidRDefault="00ED4039" w:rsidP="00ED4039">
      <w:pPr>
        <w:pStyle w:val="Default"/>
        <w:ind w:left="360"/>
        <w:jc w:val="center"/>
        <w:rPr>
          <w:b/>
          <w:color w:val="auto"/>
          <w:sz w:val="22"/>
          <w:szCs w:val="22"/>
        </w:rPr>
      </w:pPr>
    </w:p>
    <w:p w:rsidR="00ED4039" w:rsidRPr="0061595F" w:rsidRDefault="00ED4039" w:rsidP="00ED5A08">
      <w:pPr>
        <w:pStyle w:val="Default"/>
        <w:numPr>
          <w:ilvl w:val="0"/>
          <w:numId w:val="17"/>
        </w:numPr>
        <w:ind w:left="0" w:firstLine="0"/>
        <w:jc w:val="both"/>
        <w:rPr>
          <w:b/>
          <w:color w:val="auto"/>
          <w:sz w:val="22"/>
          <w:szCs w:val="22"/>
        </w:rPr>
      </w:pPr>
      <w:r w:rsidRPr="0061595F">
        <w:rPr>
          <w:sz w:val="22"/>
          <w:szCs w:val="22"/>
        </w:rPr>
        <w:t xml:space="preserve">Dotacji podlegają urządzenia fabrycznie nowe, zamontowane po raz pierwszy.  </w:t>
      </w:r>
    </w:p>
    <w:p w:rsidR="00ED4039" w:rsidRPr="0061595F" w:rsidRDefault="00ED4039" w:rsidP="00ED5A08">
      <w:pPr>
        <w:pStyle w:val="Default"/>
        <w:numPr>
          <w:ilvl w:val="0"/>
          <w:numId w:val="17"/>
        </w:numPr>
        <w:ind w:left="0" w:firstLine="0"/>
        <w:jc w:val="both"/>
        <w:rPr>
          <w:b/>
          <w:color w:val="auto"/>
          <w:sz w:val="22"/>
          <w:szCs w:val="22"/>
        </w:rPr>
      </w:pPr>
      <w:r w:rsidRPr="0061595F">
        <w:rPr>
          <w:sz w:val="22"/>
          <w:szCs w:val="22"/>
        </w:rPr>
        <w:lastRenderedPageBreak/>
        <w:t xml:space="preserve">Dotacja nie będzie udzielana na zadania modernizacyjne w budynkach nowych lub będących w trakcie budowy (tj. </w:t>
      </w:r>
      <w:proofErr w:type="gramStart"/>
      <w:r w:rsidRPr="0061595F">
        <w:rPr>
          <w:sz w:val="22"/>
          <w:szCs w:val="22"/>
        </w:rPr>
        <w:t>nie oddanych</w:t>
      </w:r>
      <w:proofErr w:type="gramEnd"/>
      <w:r w:rsidRPr="0061595F">
        <w:rPr>
          <w:sz w:val="22"/>
          <w:szCs w:val="22"/>
        </w:rPr>
        <w:t xml:space="preserve"> do użytkowania).</w:t>
      </w:r>
    </w:p>
    <w:p w:rsidR="00ED4039" w:rsidRPr="0061595F" w:rsidRDefault="00ED4039" w:rsidP="00ED5A08">
      <w:pPr>
        <w:pStyle w:val="Default"/>
        <w:numPr>
          <w:ilvl w:val="0"/>
          <w:numId w:val="17"/>
        </w:numPr>
        <w:ind w:left="0" w:firstLine="0"/>
        <w:jc w:val="both"/>
        <w:rPr>
          <w:b/>
          <w:color w:val="auto"/>
          <w:sz w:val="22"/>
          <w:szCs w:val="22"/>
        </w:rPr>
      </w:pPr>
      <w:r w:rsidRPr="0061595F">
        <w:rPr>
          <w:color w:val="auto"/>
          <w:sz w:val="22"/>
          <w:szCs w:val="22"/>
        </w:rPr>
        <w:t xml:space="preserve">Dotacja przysługuje tylko raz na dany budynek mieszkalny lub lokal mieszkalny bez względu na ilość dokonanych zmian sposobu ogrzewania lub zmianę właściciela.  </w:t>
      </w:r>
    </w:p>
    <w:p w:rsidR="00ED4039" w:rsidRPr="0061595F" w:rsidRDefault="00ED4039" w:rsidP="00ED5A08">
      <w:pPr>
        <w:pStyle w:val="Default"/>
        <w:numPr>
          <w:ilvl w:val="0"/>
          <w:numId w:val="17"/>
        </w:numPr>
        <w:ind w:left="0" w:firstLine="0"/>
        <w:jc w:val="both"/>
        <w:rPr>
          <w:b/>
          <w:color w:val="auto"/>
          <w:sz w:val="22"/>
          <w:szCs w:val="22"/>
        </w:rPr>
      </w:pPr>
      <w:proofErr w:type="gramStart"/>
      <w:r w:rsidRPr="0061595F">
        <w:rPr>
          <w:sz w:val="22"/>
          <w:szCs w:val="22"/>
        </w:rPr>
        <w:t>Cel na jaki</w:t>
      </w:r>
      <w:proofErr w:type="gramEnd"/>
      <w:r w:rsidRPr="0061595F">
        <w:rPr>
          <w:sz w:val="22"/>
          <w:szCs w:val="22"/>
        </w:rPr>
        <w:t xml:space="preserve"> dotacja została przyznana, wysokość dotacji, sposób jej przekazania, tryb kontroli oraz inne ustalenia określi umowa zawarta pomiędzy Wnioskodawcą a Gminą. </w:t>
      </w:r>
    </w:p>
    <w:p w:rsidR="00ED4039" w:rsidRPr="0061595F" w:rsidRDefault="00ED4039" w:rsidP="00ED5A08">
      <w:pPr>
        <w:pStyle w:val="Default"/>
        <w:numPr>
          <w:ilvl w:val="0"/>
          <w:numId w:val="17"/>
        </w:numPr>
        <w:ind w:left="0" w:firstLine="0"/>
        <w:jc w:val="both"/>
        <w:rPr>
          <w:b/>
          <w:color w:val="auto"/>
          <w:sz w:val="22"/>
          <w:szCs w:val="22"/>
        </w:rPr>
      </w:pPr>
      <w:r w:rsidRPr="0061595F">
        <w:rPr>
          <w:sz w:val="22"/>
          <w:szCs w:val="22"/>
        </w:rPr>
        <w:t xml:space="preserve">Przed dokonaniem wypłaty kwoty dotacji, Wnioskodawca zobowiązany jest do umożliwienia upoważnionym osobom przeprowadzenia kontroli na terenie nieruchomości w zakresie wszelkich danych objętych wnioskiem, w tym wykonania prac związanych </w:t>
      </w:r>
      <w:r w:rsidRPr="0061595F">
        <w:rPr>
          <w:sz w:val="22"/>
          <w:szCs w:val="22"/>
        </w:rPr>
        <w:br/>
        <w:t>z wymianą urządzenia grzewczego lub montażu instalacji solarnej.</w:t>
      </w:r>
    </w:p>
    <w:p w:rsidR="00ED4039" w:rsidRPr="0061595F" w:rsidRDefault="00ED4039" w:rsidP="00ED4039">
      <w:pPr>
        <w:pStyle w:val="Default"/>
        <w:jc w:val="both"/>
        <w:rPr>
          <w:sz w:val="22"/>
          <w:szCs w:val="22"/>
        </w:rPr>
      </w:pPr>
    </w:p>
    <w:p w:rsidR="00ED4039" w:rsidRPr="0061595F" w:rsidRDefault="00ED4039" w:rsidP="00ED4039">
      <w:pPr>
        <w:pStyle w:val="Default"/>
        <w:jc w:val="both"/>
        <w:rPr>
          <w:sz w:val="22"/>
          <w:szCs w:val="22"/>
        </w:rPr>
      </w:pPr>
    </w:p>
    <w:p w:rsidR="00ED4039" w:rsidRPr="0061595F" w:rsidRDefault="00ED4039" w:rsidP="00ED4039">
      <w:pPr>
        <w:pStyle w:val="Default"/>
        <w:jc w:val="center"/>
        <w:rPr>
          <w:b/>
          <w:sz w:val="22"/>
          <w:szCs w:val="22"/>
        </w:rPr>
      </w:pPr>
      <w:r w:rsidRPr="0061595F">
        <w:rPr>
          <w:b/>
          <w:sz w:val="22"/>
          <w:szCs w:val="22"/>
        </w:rPr>
        <w:t xml:space="preserve">§ 8 </w:t>
      </w:r>
      <w:r w:rsidRPr="0061595F">
        <w:rPr>
          <w:b/>
          <w:bCs/>
          <w:sz w:val="22"/>
          <w:szCs w:val="22"/>
        </w:rPr>
        <w:t>Postanowienia końcowe</w:t>
      </w:r>
    </w:p>
    <w:p w:rsidR="00ED4039" w:rsidRPr="0061595F" w:rsidRDefault="00ED4039" w:rsidP="00ED403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D4039" w:rsidRPr="0061595F" w:rsidRDefault="00ED4039" w:rsidP="00ED5A08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61595F">
        <w:rPr>
          <w:rFonts w:ascii="Times New Roman" w:hAnsi="Times New Roman"/>
          <w:bCs/>
        </w:rPr>
        <w:t xml:space="preserve">Wniosek wraz z wymaganymi załącznikami należy złożyć w Biurze Podawczym Urzędu lub przesłać pocztą na adres Urzędu Miasta Wojkowice ul. </w:t>
      </w:r>
      <w:r w:rsidRPr="0061595F">
        <w:rPr>
          <w:rFonts w:ascii="Times New Roman" w:hAnsi="Times New Roman"/>
        </w:rPr>
        <w:t>Jana III Sobieskiego 290a, 42-580 Wojkowice</w:t>
      </w:r>
      <w:r w:rsidRPr="0061595F">
        <w:rPr>
          <w:rFonts w:ascii="Times New Roman" w:hAnsi="Times New Roman"/>
          <w:bCs/>
        </w:rPr>
        <w:t>.</w:t>
      </w:r>
    </w:p>
    <w:p w:rsidR="00ED4039" w:rsidRPr="0061595F" w:rsidRDefault="00ED4039" w:rsidP="00ED5A08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61595F">
        <w:rPr>
          <w:rFonts w:ascii="Times New Roman" w:hAnsi="Times New Roman"/>
          <w:bCs/>
        </w:rPr>
        <w:t xml:space="preserve">W przypadku złożenia wniosku w polskiej placówce pocztowej operatora wyznaczonego </w:t>
      </w:r>
      <w:r w:rsidRPr="0061595F">
        <w:rPr>
          <w:rFonts w:ascii="Times New Roman" w:hAnsi="Times New Roman"/>
          <w:bCs/>
        </w:rPr>
        <w:br/>
        <w:t>w rozumieniu ustawy z dnia 23 listopada 2012r. – Prawo pocztowe lub w placówce pocztowej operatora świadczącego pocztowe usługi powszechne w innym Państwie członkowskim Unii Europejskiej, za termin złożenia wniosku uważa się dzień doręczenia do Urzędu.</w:t>
      </w:r>
    </w:p>
    <w:p w:rsidR="00ED4039" w:rsidRPr="0061595F" w:rsidRDefault="00ED4039" w:rsidP="00ED5A08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61595F">
        <w:rPr>
          <w:rFonts w:ascii="Times New Roman" w:hAnsi="Times New Roman"/>
          <w:bCs/>
        </w:rPr>
        <w:t xml:space="preserve">Dotacja nie może pokrywać wydatków przeznaczonych na ten sam cel finansowanych z innych bezzwrotnych źródeł. </w:t>
      </w:r>
    </w:p>
    <w:p w:rsidR="00ED4039" w:rsidRPr="00ED5A08" w:rsidRDefault="00ED4039" w:rsidP="00ED5A08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1595F">
        <w:rPr>
          <w:rFonts w:ascii="Times New Roman" w:hAnsi="Times New Roman"/>
        </w:rPr>
        <w:t>Niniejszy Regulamin stanowi integralną część realizacji Programu. Strony przystępując do Programu wyrażają zgodę na postanowienia niniejszego Regulam</w:t>
      </w:r>
      <w:bookmarkStart w:id="0" w:name="_GoBack"/>
      <w:bookmarkEnd w:id="0"/>
      <w:r w:rsidRPr="0061595F">
        <w:rPr>
          <w:rFonts w:ascii="Times New Roman" w:hAnsi="Times New Roman"/>
        </w:rPr>
        <w:t>inu</w:t>
      </w:r>
      <w:r w:rsidRPr="00FD744D">
        <w:rPr>
          <w:rFonts w:ascii="Times New Roman" w:hAnsi="Times New Roman"/>
          <w:sz w:val="24"/>
          <w:szCs w:val="24"/>
        </w:rPr>
        <w:t>.</w:t>
      </w:r>
    </w:p>
    <w:sectPr w:rsidR="00ED4039" w:rsidRPr="00ED5A08" w:rsidSect="00ED5A08">
      <w:type w:val="continuous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1AE669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8"/>
    <w:multiLevelType w:val="singleLevel"/>
    <w:tmpl w:val="2D7C3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7FF6552"/>
    <w:multiLevelType w:val="hybridMultilevel"/>
    <w:tmpl w:val="43BA8E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D66FC"/>
    <w:multiLevelType w:val="hybridMultilevel"/>
    <w:tmpl w:val="B012309C"/>
    <w:lvl w:ilvl="0" w:tplc="41E43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2571"/>
    <w:multiLevelType w:val="hybridMultilevel"/>
    <w:tmpl w:val="252A2D36"/>
    <w:lvl w:ilvl="0" w:tplc="B0460D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467DD"/>
    <w:multiLevelType w:val="hybridMultilevel"/>
    <w:tmpl w:val="C4CA3462"/>
    <w:lvl w:ilvl="0" w:tplc="2D7C3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94B32"/>
    <w:multiLevelType w:val="hybridMultilevel"/>
    <w:tmpl w:val="BEA0B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EE03CD"/>
    <w:multiLevelType w:val="hybridMultilevel"/>
    <w:tmpl w:val="22020640"/>
    <w:lvl w:ilvl="0" w:tplc="2D7C3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72EFE"/>
    <w:multiLevelType w:val="hybridMultilevel"/>
    <w:tmpl w:val="CC5ED532"/>
    <w:lvl w:ilvl="0" w:tplc="696E24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E6529"/>
    <w:multiLevelType w:val="hybridMultilevel"/>
    <w:tmpl w:val="1E224536"/>
    <w:lvl w:ilvl="0" w:tplc="53847F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646B6A"/>
    <w:multiLevelType w:val="hybridMultilevel"/>
    <w:tmpl w:val="C3148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49090D"/>
    <w:multiLevelType w:val="hybridMultilevel"/>
    <w:tmpl w:val="CC5ED532"/>
    <w:lvl w:ilvl="0" w:tplc="696E24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8C378C"/>
    <w:multiLevelType w:val="hybridMultilevel"/>
    <w:tmpl w:val="43BA8E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2B61DD"/>
    <w:multiLevelType w:val="hybridMultilevel"/>
    <w:tmpl w:val="6B82B4A8"/>
    <w:lvl w:ilvl="0" w:tplc="7AD81E8E">
      <w:start w:val="1"/>
      <w:numFmt w:val="decimal"/>
      <w:lvlText w:val="%1)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9211C36"/>
    <w:multiLevelType w:val="hybridMultilevel"/>
    <w:tmpl w:val="F2AC49A8"/>
    <w:lvl w:ilvl="0" w:tplc="2FE4B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1202"/>
    <w:multiLevelType w:val="hybridMultilevel"/>
    <w:tmpl w:val="C3148F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E21BE4"/>
    <w:multiLevelType w:val="hybridMultilevel"/>
    <w:tmpl w:val="1E68C3F8"/>
    <w:lvl w:ilvl="0" w:tplc="1CFE9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DF74C7"/>
    <w:multiLevelType w:val="hybridMultilevel"/>
    <w:tmpl w:val="72688B00"/>
    <w:lvl w:ilvl="0" w:tplc="F91672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7D65EF"/>
    <w:multiLevelType w:val="hybridMultilevel"/>
    <w:tmpl w:val="2F86A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16"/>
  </w:num>
  <w:num w:numId="9">
    <w:abstractNumId w:val="17"/>
  </w:num>
  <w:num w:numId="10">
    <w:abstractNumId w:val="8"/>
  </w:num>
  <w:num w:numId="11">
    <w:abstractNumId w:val="14"/>
  </w:num>
  <w:num w:numId="12">
    <w:abstractNumId w:val="10"/>
  </w:num>
  <w:num w:numId="13">
    <w:abstractNumId w:val="5"/>
  </w:num>
  <w:num w:numId="14">
    <w:abstractNumId w:val="15"/>
  </w:num>
  <w:num w:numId="15">
    <w:abstractNumId w:val="19"/>
  </w:num>
  <w:num w:numId="16">
    <w:abstractNumId w:val="7"/>
  </w:num>
  <w:num w:numId="17">
    <w:abstractNumId w:val="18"/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17"/>
    <w:rsid w:val="00301B17"/>
    <w:rsid w:val="0061595F"/>
    <w:rsid w:val="00CD4F88"/>
    <w:rsid w:val="00CE2B52"/>
    <w:rsid w:val="00D32037"/>
    <w:rsid w:val="00ED4039"/>
    <w:rsid w:val="00E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F218E-0E01-438A-B3BE-E8D5D405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039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ED4039"/>
  </w:style>
  <w:style w:type="paragraph" w:styleId="Tekstpodstawowy">
    <w:name w:val="Body Text"/>
    <w:basedOn w:val="Normalny"/>
    <w:link w:val="TekstpodstawowyZnak"/>
    <w:rsid w:val="00ED40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4039"/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D4039"/>
    <w:pPr>
      <w:jc w:val="center"/>
    </w:pPr>
    <w:rPr>
      <w:rFonts w:ascii="Arial" w:hAnsi="Arial"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403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Default">
    <w:name w:val="Default"/>
    <w:rsid w:val="00ED4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039"/>
    <w:pPr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1729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Ilona</cp:lastModifiedBy>
  <cp:revision>6</cp:revision>
  <dcterms:created xsi:type="dcterms:W3CDTF">2015-06-23T10:55:00Z</dcterms:created>
  <dcterms:modified xsi:type="dcterms:W3CDTF">2015-07-07T08:58:00Z</dcterms:modified>
</cp:coreProperties>
</file>