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34" w:rsidRDefault="00330C34" w:rsidP="00330C3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UCHWAŁA NR VIII.68</w:t>
      </w:r>
      <w:r>
        <w:rPr>
          <w:rFonts w:cs="Times New Roman"/>
          <w:b/>
          <w:bCs/>
          <w:sz w:val="22"/>
          <w:szCs w:val="22"/>
        </w:rPr>
        <w:t>.2015</w:t>
      </w:r>
    </w:p>
    <w:p w:rsidR="00330C34" w:rsidRDefault="00330C34" w:rsidP="00330C3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RADY MIASTA WOJKOWICE</w:t>
      </w:r>
    </w:p>
    <w:p w:rsidR="00330C34" w:rsidRDefault="00330C34" w:rsidP="00330C3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330C34" w:rsidRDefault="00330C34" w:rsidP="00330C3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z</w:t>
      </w:r>
      <w:proofErr w:type="gramEnd"/>
      <w:r>
        <w:rPr>
          <w:rFonts w:cs="Times New Roman"/>
          <w:b/>
          <w:bCs/>
          <w:sz w:val="22"/>
          <w:szCs w:val="22"/>
        </w:rPr>
        <w:t xml:space="preserve"> dnia 25 maja 2015r.</w:t>
      </w:r>
    </w:p>
    <w:p w:rsidR="00330C34" w:rsidRDefault="00330C34" w:rsidP="00330C34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</w:p>
    <w:p w:rsidR="00401F20" w:rsidRDefault="004F73A9">
      <w:pPr>
        <w:spacing w:after="19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401F20" w:rsidRDefault="004F73A9" w:rsidP="00330C34">
      <w:pPr>
        <w:spacing w:after="5" w:line="249" w:lineRule="auto"/>
        <w:ind w:left="-15" w:right="-32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w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sprawie zmian w budżecie Miasta Wojkowice na rok 2015</w:t>
      </w:r>
    </w:p>
    <w:p w:rsidR="00401F20" w:rsidRDefault="004F73A9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401F20" w:rsidRDefault="004F73A9">
      <w:pPr>
        <w:spacing w:after="4" w:line="268" w:lineRule="auto"/>
        <w:ind w:left="-15" w:right="35" w:firstLine="708"/>
        <w:jc w:val="both"/>
      </w:pPr>
      <w:r>
        <w:rPr>
          <w:rFonts w:ascii="Times New Roman" w:eastAsia="Times New Roman" w:hAnsi="Times New Roman" w:cs="Times New Roman"/>
        </w:rPr>
        <w:t xml:space="preserve">Na podstawie art. 18 ustęp 2 pkt 4 i art. 51 ustawy z dnia 8 marca 1990 r. o samorządzie gminnym (tekst jednolity: Dz. 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2013 r., Poz. 594 z późniejszymi zmianami) oraz art. 212 ustawy z dnia 27 sierpnia </w:t>
      </w:r>
    </w:p>
    <w:p w:rsidR="00401F20" w:rsidRDefault="004F73A9">
      <w:pPr>
        <w:spacing w:after="4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</w:rPr>
        <w:t xml:space="preserve">2009 r. o finansach publicznych (tekst jednolity: Dz. 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2013 r., Poz. 885 z późniejszymi zmianami), Rada Miasta </w:t>
      </w:r>
      <w:r w:rsidR="00330C34">
        <w:rPr>
          <w:rFonts w:ascii="Times New Roman" w:eastAsia="Times New Roman" w:hAnsi="Times New Roman" w:cs="Times New Roman"/>
        </w:rPr>
        <w:t>Wojkowice uchwala, co następuje</w:t>
      </w:r>
      <w:r>
        <w:rPr>
          <w:rFonts w:ascii="Times New Roman" w:eastAsia="Times New Roman" w:hAnsi="Times New Roman" w:cs="Times New Roman"/>
        </w:rPr>
        <w:t xml:space="preserve"> </w:t>
      </w:r>
    </w:p>
    <w:p w:rsidR="00401F20" w:rsidRDefault="004F73A9" w:rsidP="00330C34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1F20" w:rsidRDefault="004F73A9">
      <w:pPr>
        <w:spacing w:after="237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1 </w:t>
      </w:r>
      <w:r>
        <w:rPr>
          <w:rFonts w:ascii="Times New Roman" w:eastAsia="Times New Roman" w:hAnsi="Times New Roman" w:cs="Times New Roman"/>
        </w:rPr>
        <w:t xml:space="preserve">Dokonać zmian w tabeli nr 1 uchwały Rady Miasta Wojkowice nr IV.24.2015 z dnia 14 stycznia 2015 r. w sprawie budżetu Miasta Wojkowice na rok 2015, polegających na </w:t>
      </w:r>
      <w:r>
        <w:rPr>
          <w:rFonts w:ascii="Times New Roman" w:eastAsia="Times New Roman" w:hAnsi="Times New Roman" w:cs="Times New Roman"/>
          <w:b/>
        </w:rPr>
        <w:t xml:space="preserve">zwiększeniu </w:t>
      </w:r>
      <w:r>
        <w:rPr>
          <w:rFonts w:ascii="Times New Roman" w:eastAsia="Times New Roman" w:hAnsi="Times New Roman" w:cs="Times New Roman"/>
        </w:rPr>
        <w:t xml:space="preserve">planu dochodów o </w:t>
      </w:r>
      <w:proofErr w:type="gramStart"/>
      <w:r>
        <w:rPr>
          <w:rFonts w:ascii="Times New Roman" w:eastAsia="Times New Roman" w:hAnsi="Times New Roman" w:cs="Times New Roman"/>
        </w:rPr>
        <w:t>kwotę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0C34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279 042,00 zł</w:t>
      </w:r>
      <w:proofErr w:type="gramEnd"/>
      <w:r>
        <w:rPr>
          <w:rFonts w:ascii="Times New Roman" w:eastAsia="Times New Roman" w:hAnsi="Times New Roman" w:cs="Times New Roman"/>
        </w:rPr>
        <w:t>, w związku ze zwrotem nadwyżki dotacji przekazanej KZK GOP w Katowicach na rok 2014,</w:t>
      </w:r>
      <w:r w:rsidR="00330C34">
        <w:rPr>
          <w:rFonts w:ascii="Times New Roman" w:eastAsia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wg następującego zestawienia. </w:t>
      </w:r>
    </w:p>
    <w:p w:rsidR="00401F20" w:rsidRDefault="004F73A9">
      <w:pPr>
        <w:spacing w:after="4" w:line="268" w:lineRule="auto"/>
        <w:ind w:left="-5" w:right="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Tabela nr 1 – Dochody budżetowe na rok 2015. </w:t>
      </w:r>
    </w:p>
    <w:p w:rsidR="00330C34" w:rsidRDefault="00330C34">
      <w:pPr>
        <w:spacing w:after="4" w:line="268" w:lineRule="auto"/>
        <w:ind w:left="-5" w:right="35" w:hanging="10"/>
        <w:jc w:val="both"/>
      </w:pPr>
    </w:p>
    <w:tbl>
      <w:tblPr>
        <w:tblStyle w:val="TableGrid"/>
        <w:tblW w:w="9787" w:type="dxa"/>
        <w:tblInd w:w="0" w:type="dxa"/>
        <w:tblCellMar>
          <w:top w:w="7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787"/>
        <w:gridCol w:w="6669"/>
        <w:gridCol w:w="2331"/>
      </w:tblGrid>
      <w:tr w:rsidR="00401F20">
        <w:trPr>
          <w:trHeight w:val="6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Dział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Zwiększenie </w:t>
            </w:r>
          </w:p>
        </w:tc>
      </w:tr>
      <w:tr w:rsidR="00401F20">
        <w:trPr>
          <w:trHeight w:val="6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600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Transport i łączność.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279 042,00 </w:t>
            </w:r>
          </w:p>
        </w:tc>
      </w:tr>
      <w:tr w:rsidR="00401F20">
        <w:trPr>
          <w:trHeight w:val="384"/>
        </w:trPr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Pozostałe dochody: wpływy ze zwrotów dotacji lub płatności: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279 042,00 </w:t>
            </w:r>
          </w:p>
        </w:tc>
      </w:tr>
      <w:tr w:rsidR="00401F20">
        <w:trPr>
          <w:trHeight w:val="38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dochody bieżące: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279 042,00 </w:t>
            </w:r>
          </w:p>
        </w:tc>
      </w:tr>
    </w:tbl>
    <w:p w:rsidR="00330C34" w:rsidRDefault="00330C34">
      <w:pPr>
        <w:spacing w:after="240" w:line="268" w:lineRule="auto"/>
        <w:ind w:left="-5" w:right="35" w:hanging="10"/>
        <w:jc w:val="both"/>
        <w:rPr>
          <w:rFonts w:ascii="Times New Roman" w:eastAsia="Times New Roman" w:hAnsi="Times New Roman" w:cs="Times New Roman"/>
          <w:b/>
        </w:rPr>
      </w:pPr>
    </w:p>
    <w:p w:rsidR="00401F20" w:rsidRDefault="004F73A9">
      <w:pPr>
        <w:spacing w:after="240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 </w:t>
      </w:r>
      <w:r>
        <w:rPr>
          <w:rFonts w:ascii="Times New Roman" w:eastAsia="Times New Roman" w:hAnsi="Times New Roman" w:cs="Times New Roman"/>
        </w:rPr>
        <w:t xml:space="preserve">Dokonać zmian w tabeli nr 2 uchwały Rady Miasta Wojkowice nr IV.24.2015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14 stycznia 2015 r. w sprawie budżetu Miasta Wojkowice na rok 2015, polegających na </w:t>
      </w:r>
      <w:r>
        <w:rPr>
          <w:rFonts w:ascii="Times New Roman" w:eastAsia="Times New Roman" w:hAnsi="Times New Roman" w:cs="Times New Roman"/>
          <w:b/>
        </w:rPr>
        <w:t xml:space="preserve">zwiększeniu </w:t>
      </w:r>
      <w:r>
        <w:rPr>
          <w:rFonts w:ascii="Times New Roman" w:eastAsia="Times New Roman" w:hAnsi="Times New Roman" w:cs="Times New Roman"/>
          <w:u w:val="single" w:color="000000"/>
        </w:rPr>
        <w:t>planu wydatków</w:t>
      </w:r>
      <w:r>
        <w:rPr>
          <w:rFonts w:ascii="Times New Roman" w:eastAsia="Times New Roman" w:hAnsi="Times New Roman" w:cs="Times New Roman"/>
        </w:rPr>
        <w:t xml:space="preserve"> o kwotę –</w:t>
      </w:r>
      <w:r>
        <w:rPr>
          <w:rFonts w:ascii="Times New Roman" w:eastAsia="Times New Roman" w:hAnsi="Times New Roman" w:cs="Times New Roman"/>
          <w:b/>
        </w:rPr>
        <w:t xml:space="preserve"> 279 042,00 zł</w:t>
      </w:r>
      <w:r>
        <w:rPr>
          <w:rFonts w:ascii="Times New Roman" w:eastAsia="Times New Roman" w:hAnsi="Times New Roman" w:cs="Times New Roman"/>
        </w:rPr>
        <w:t xml:space="preserve">, wg następującego zestawienia. </w:t>
      </w:r>
    </w:p>
    <w:p w:rsidR="00401F20" w:rsidRDefault="004F73A9">
      <w:pPr>
        <w:spacing w:after="4" w:line="268" w:lineRule="auto"/>
        <w:ind w:left="-5" w:right="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Tabela nr 2 – Wydatki budżetowe na rok 2015. </w:t>
      </w:r>
    </w:p>
    <w:p w:rsidR="00330C34" w:rsidRDefault="00330C34">
      <w:pPr>
        <w:spacing w:after="4" w:line="268" w:lineRule="auto"/>
        <w:ind w:left="-5" w:right="35" w:hanging="10"/>
        <w:jc w:val="both"/>
      </w:pPr>
    </w:p>
    <w:tbl>
      <w:tblPr>
        <w:tblStyle w:val="TableGrid"/>
        <w:tblW w:w="9787" w:type="dxa"/>
        <w:tblInd w:w="0" w:type="dxa"/>
        <w:tblCellMar>
          <w:top w:w="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92"/>
        <w:gridCol w:w="1261"/>
        <w:gridCol w:w="74"/>
        <w:gridCol w:w="5329"/>
        <w:gridCol w:w="2331"/>
      </w:tblGrid>
      <w:tr w:rsidR="00401F20">
        <w:trPr>
          <w:trHeight w:val="5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Dział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Rozdział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Zwiększenie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600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Transport i łączność.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279 042,00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60004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Lokalny transport zbiorowy.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279 042,00 </w:t>
            </w:r>
          </w:p>
        </w:tc>
      </w:tr>
      <w:tr w:rsidR="00401F20">
        <w:trPr>
          <w:trHeight w:val="384"/>
        </w:trPr>
        <w:tc>
          <w:tcPr>
            <w:tcW w:w="7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Wydatki bieżące: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279 042,00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r>
              <w:rPr>
                <w:rFonts w:ascii="Times New Roman" w:eastAsia="Times New Roman" w:hAnsi="Times New Roman" w:cs="Times New Roman"/>
              </w:rPr>
              <w:t xml:space="preserve">W tym: wydatki jednostek budżetowych: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279 042,00 </w:t>
            </w:r>
          </w:p>
        </w:tc>
      </w:tr>
      <w:tr w:rsidR="00401F20">
        <w:trPr>
          <w:trHeight w:val="385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 tym: wydatki związane z realizacją ich zadań statutowych: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279 042,00 </w:t>
            </w:r>
          </w:p>
        </w:tc>
      </w:tr>
    </w:tbl>
    <w:p w:rsidR="00330C34" w:rsidRDefault="00330C34">
      <w:pPr>
        <w:spacing w:after="118" w:line="268" w:lineRule="auto"/>
        <w:ind w:left="-5" w:right="35" w:hanging="10"/>
        <w:jc w:val="both"/>
        <w:rPr>
          <w:rFonts w:ascii="Times New Roman" w:eastAsia="Times New Roman" w:hAnsi="Times New Roman" w:cs="Times New Roman"/>
          <w:b/>
        </w:rPr>
      </w:pPr>
    </w:p>
    <w:p w:rsidR="00401F20" w:rsidRDefault="004F73A9">
      <w:pPr>
        <w:spacing w:after="118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3 </w:t>
      </w:r>
      <w:r>
        <w:rPr>
          <w:rFonts w:ascii="Times New Roman" w:eastAsia="Times New Roman" w:hAnsi="Times New Roman" w:cs="Times New Roman"/>
        </w:rPr>
        <w:t xml:space="preserve">Dokonać zmian w tabeli nr 2 uchwały Rady Miasta Wojkowice nr IV.24.2015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14 stycznia 2015 r. w sprawie budżetu Miasta Wojkowice na rok 2015, polegających na </w:t>
      </w:r>
      <w:r>
        <w:rPr>
          <w:rFonts w:ascii="Times New Roman" w:eastAsia="Times New Roman" w:hAnsi="Times New Roman" w:cs="Times New Roman"/>
          <w:b/>
        </w:rPr>
        <w:t>zmianie przeznaczenia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b/>
        </w:rPr>
        <w:t xml:space="preserve">przeniesieniu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lastRenderedPageBreak/>
        <w:t>planie wydatków</w:t>
      </w:r>
      <w:r>
        <w:rPr>
          <w:rFonts w:ascii="Times New Roman" w:eastAsia="Times New Roman" w:hAnsi="Times New Roman" w:cs="Times New Roman"/>
        </w:rPr>
        <w:t xml:space="preserve"> kwoty </w:t>
      </w:r>
      <w:r>
        <w:rPr>
          <w:rFonts w:ascii="Times New Roman" w:eastAsia="Times New Roman" w:hAnsi="Times New Roman" w:cs="Times New Roman"/>
          <w:b/>
        </w:rPr>
        <w:t>– 75 000,00 zł</w:t>
      </w:r>
      <w:r>
        <w:rPr>
          <w:rFonts w:ascii="Times New Roman" w:eastAsia="Times New Roman" w:hAnsi="Times New Roman" w:cs="Times New Roman"/>
        </w:rPr>
        <w:t xml:space="preserve"> między działami i rozdziałami oraz </w:t>
      </w:r>
      <w:r>
        <w:rPr>
          <w:rFonts w:ascii="Times New Roman" w:eastAsia="Times New Roman" w:hAnsi="Times New Roman" w:cs="Times New Roman"/>
          <w:b/>
        </w:rPr>
        <w:t>zmianie przeznaczenia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b/>
        </w:rPr>
        <w:t xml:space="preserve">przeniesieniu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planie wydatków</w:t>
      </w:r>
      <w:r>
        <w:rPr>
          <w:rFonts w:ascii="Times New Roman" w:eastAsia="Times New Roman" w:hAnsi="Times New Roman" w:cs="Times New Roman"/>
        </w:rPr>
        <w:t xml:space="preserve"> kwoty </w:t>
      </w:r>
      <w:r>
        <w:rPr>
          <w:rFonts w:ascii="Times New Roman" w:eastAsia="Times New Roman" w:hAnsi="Times New Roman" w:cs="Times New Roman"/>
          <w:b/>
        </w:rPr>
        <w:t>– 40 000,00 zł</w:t>
      </w:r>
      <w:r>
        <w:rPr>
          <w:rFonts w:ascii="Times New Roman" w:eastAsia="Times New Roman" w:hAnsi="Times New Roman" w:cs="Times New Roman"/>
        </w:rPr>
        <w:t xml:space="preserve"> między rozdziałami, wg następującego zestawienia: </w:t>
      </w:r>
    </w:p>
    <w:p w:rsidR="00401F20" w:rsidRDefault="004F73A9">
      <w:pPr>
        <w:spacing w:after="4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</w:rPr>
        <w:t xml:space="preserve">Tabela nr 2 – Wydatki budżetowe na rok 2015 </w:t>
      </w:r>
    </w:p>
    <w:p w:rsidR="00401F20" w:rsidRDefault="00401F20">
      <w:pPr>
        <w:spacing w:after="0"/>
        <w:jc w:val="right"/>
      </w:pPr>
    </w:p>
    <w:tbl>
      <w:tblPr>
        <w:tblStyle w:val="TableGrid"/>
        <w:tblW w:w="9784" w:type="dxa"/>
        <w:tblInd w:w="0" w:type="dxa"/>
        <w:tblCellMar>
          <w:top w:w="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92"/>
        <w:gridCol w:w="1193"/>
        <w:gridCol w:w="75"/>
        <w:gridCol w:w="4529"/>
        <w:gridCol w:w="1596"/>
        <w:gridCol w:w="1599"/>
      </w:tblGrid>
      <w:tr w:rsidR="00401F20">
        <w:trPr>
          <w:trHeight w:val="57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Dział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Rozdział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Zmniejszenie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Zwiększenie </w:t>
            </w:r>
          </w:p>
        </w:tc>
      </w:tr>
      <w:tr w:rsidR="00401F20">
        <w:trPr>
          <w:trHeight w:val="5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700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Gospodarka mieszkaniowa.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25 000,00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70005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Gospodarka gruntami i nieruchomościami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25 000,00 </w:t>
            </w:r>
          </w:p>
        </w:tc>
      </w:tr>
      <w:tr w:rsidR="00401F20">
        <w:trPr>
          <w:trHeight w:val="382"/>
        </w:trPr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Wydatki majątkowe: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inwestycje i zakupy inwestycyjne: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</w:tr>
      <w:tr w:rsidR="00401F20">
        <w:trPr>
          <w:trHeight w:val="5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710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Działalność usługowa.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71004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Plany zagospodarowania przestrzennego.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01F20">
        <w:trPr>
          <w:trHeight w:val="384"/>
        </w:trPr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Wydatki bieżące: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wydatki jednostek budżetowych: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63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wydatki związane z realizacją ich zadań statutowych: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5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757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Obsługa długu publicznego.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01F20">
        <w:trPr>
          <w:trHeight w:val="63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75707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Obsługa papierów wartościowych, kredytów i pożyczek jednostek samorządu terytorialnego.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01F20">
        <w:trPr>
          <w:trHeight w:val="382"/>
        </w:trPr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Wydatki bieżące: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obsługa długu: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5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801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Oświata i wychowanie.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90 000,00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80106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Inne formy wychowania przedszkolnego.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90 000,00 </w:t>
            </w:r>
          </w:p>
        </w:tc>
      </w:tr>
      <w:tr w:rsidR="00401F20">
        <w:trPr>
          <w:trHeight w:val="384"/>
        </w:trPr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Wydatki bieżące: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90 000,00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wydatki jednostek budżetowych: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90 000,00 </w:t>
            </w:r>
          </w:p>
        </w:tc>
      </w:tr>
      <w:tr w:rsidR="00401F20">
        <w:trPr>
          <w:trHeight w:val="63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wydatki związane z realizacją ich zadań statutowych: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90 000,00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dotacje na zadania bieżące: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40 000,00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30C34" w:rsidRDefault="00330C34">
      <w:pPr>
        <w:spacing w:after="117" w:line="268" w:lineRule="auto"/>
        <w:ind w:left="-5" w:right="35" w:hanging="10"/>
        <w:jc w:val="both"/>
        <w:rPr>
          <w:rFonts w:ascii="Times New Roman" w:eastAsia="Times New Roman" w:hAnsi="Times New Roman" w:cs="Times New Roman"/>
          <w:b/>
        </w:rPr>
      </w:pPr>
    </w:p>
    <w:p w:rsidR="00330C34" w:rsidRDefault="004F73A9" w:rsidP="00330C34">
      <w:pPr>
        <w:spacing w:after="117" w:line="268" w:lineRule="auto"/>
        <w:ind w:left="-5" w:right="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§ 4 </w:t>
      </w:r>
      <w:r>
        <w:rPr>
          <w:rFonts w:ascii="Times New Roman" w:eastAsia="Times New Roman" w:hAnsi="Times New Roman" w:cs="Times New Roman"/>
        </w:rPr>
        <w:t xml:space="preserve">Dokonać zmian w tabeli nr 2 uchwały Rady Miasta Wojkowice nr IV.24.2015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14 stycznia 2015 r. w sprawie budżetu Miasta Wojkowice na rok 2015, polegających na </w:t>
      </w:r>
      <w:r>
        <w:rPr>
          <w:rFonts w:ascii="Times New Roman" w:eastAsia="Times New Roman" w:hAnsi="Times New Roman" w:cs="Times New Roman"/>
          <w:b/>
        </w:rPr>
        <w:t xml:space="preserve">zmianie przeznaczenia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planie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wydatków</w:t>
      </w:r>
      <w:r>
        <w:rPr>
          <w:rFonts w:ascii="Times New Roman" w:eastAsia="Times New Roman" w:hAnsi="Times New Roman" w:cs="Times New Roman"/>
        </w:rPr>
        <w:t xml:space="preserve"> kwoty </w:t>
      </w:r>
      <w:r>
        <w:rPr>
          <w:rFonts w:ascii="Times New Roman" w:eastAsia="Times New Roman" w:hAnsi="Times New Roman" w:cs="Times New Roman"/>
          <w:b/>
        </w:rPr>
        <w:t>– 1 000,00 zł</w:t>
      </w:r>
      <w:r>
        <w:rPr>
          <w:rFonts w:ascii="Times New Roman" w:eastAsia="Times New Roman" w:hAnsi="Times New Roman" w:cs="Times New Roman"/>
        </w:rPr>
        <w:t xml:space="preserve">, wg następującego zestawienia: </w:t>
      </w:r>
    </w:p>
    <w:p w:rsidR="00401F20" w:rsidRDefault="004F73A9">
      <w:pPr>
        <w:spacing w:after="4" w:line="268" w:lineRule="auto"/>
        <w:ind w:left="-5" w:right="3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Tabela nr 2 – Wydatki budżetowe na rok 2015 </w:t>
      </w:r>
    </w:p>
    <w:p w:rsidR="00330C34" w:rsidRDefault="00330C34">
      <w:pPr>
        <w:spacing w:after="4" w:line="268" w:lineRule="auto"/>
        <w:ind w:left="-5" w:right="35" w:hanging="10"/>
        <w:jc w:val="both"/>
      </w:pPr>
    </w:p>
    <w:tbl>
      <w:tblPr>
        <w:tblStyle w:val="TableGrid"/>
        <w:tblW w:w="9784" w:type="dxa"/>
        <w:tblInd w:w="0" w:type="dxa"/>
        <w:tblCellMar>
          <w:top w:w="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92"/>
        <w:gridCol w:w="1268"/>
        <w:gridCol w:w="4529"/>
        <w:gridCol w:w="1596"/>
        <w:gridCol w:w="1599"/>
      </w:tblGrid>
      <w:tr w:rsidR="00401F20">
        <w:trPr>
          <w:trHeight w:val="6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Dział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Rozdział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Zmniejszenie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Zwiększenie </w:t>
            </w:r>
          </w:p>
        </w:tc>
      </w:tr>
      <w:tr w:rsidR="00401F20">
        <w:trPr>
          <w:trHeight w:val="5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Administracja publiczna.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1 000,00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75095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Pozostała działalność.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1 000,00 </w:t>
            </w:r>
          </w:p>
        </w:tc>
      </w:tr>
      <w:tr w:rsidR="00401F20">
        <w:trPr>
          <w:trHeight w:val="384"/>
        </w:trPr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Wydatki bieżące: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1 000,00 </w:t>
            </w:r>
          </w:p>
        </w:tc>
      </w:tr>
      <w:tr w:rsidR="00401F20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wydatki jednostek budżetowych: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636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wydatki związane z realizacją ich zadań statutowych: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1 000,00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F20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tym: świadczenia na rzecz osób fizycznych: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20" w:rsidRDefault="004F73A9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1 000,00 </w:t>
            </w:r>
          </w:p>
        </w:tc>
      </w:tr>
    </w:tbl>
    <w:p w:rsidR="00401F20" w:rsidRDefault="00401F20">
      <w:pPr>
        <w:spacing w:after="40"/>
        <w:jc w:val="right"/>
      </w:pPr>
    </w:p>
    <w:p w:rsidR="00401F20" w:rsidRDefault="004F73A9">
      <w:pPr>
        <w:spacing w:after="233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5 </w:t>
      </w:r>
      <w:r>
        <w:rPr>
          <w:rFonts w:ascii="Times New Roman" w:eastAsia="Times New Roman" w:hAnsi="Times New Roman" w:cs="Times New Roman"/>
        </w:rPr>
        <w:t>Dokonać zmian w załączniku nr 6 (</w:t>
      </w:r>
      <w:r>
        <w:rPr>
          <w:rFonts w:ascii="Times New Roman" w:eastAsia="Times New Roman" w:hAnsi="Times New Roman" w:cs="Times New Roman"/>
          <w:i/>
        </w:rPr>
        <w:t>Zestawienie kwot dotacji udzielanych z budżetu Gminy na rzecz podmiotów należących do sektora finansów publicznych</w:t>
      </w:r>
      <w:r>
        <w:rPr>
          <w:rFonts w:ascii="Times New Roman" w:eastAsia="Times New Roman" w:hAnsi="Times New Roman" w:cs="Times New Roman"/>
        </w:rPr>
        <w:t xml:space="preserve">) do uchwały Rady Miasta Wojkowice nr IV.24.2015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14 stycznia 2015 r. w sprawie budżetu Miasta Wojkowice na rok 2015, polegających na </w:t>
      </w:r>
      <w:r>
        <w:rPr>
          <w:rFonts w:ascii="Times New Roman" w:eastAsia="Times New Roman" w:hAnsi="Times New Roman" w:cs="Times New Roman"/>
          <w:b/>
        </w:rPr>
        <w:t>zmniejszeniu</w:t>
      </w:r>
      <w:r>
        <w:rPr>
          <w:rFonts w:ascii="Times New Roman" w:eastAsia="Times New Roman" w:hAnsi="Times New Roman" w:cs="Times New Roman"/>
        </w:rPr>
        <w:t xml:space="preserve"> wartości dotacji o kwotę</w:t>
      </w:r>
      <w:r>
        <w:rPr>
          <w:rFonts w:ascii="Times New Roman" w:eastAsia="Times New Roman" w:hAnsi="Times New Roman" w:cs="Times New Roman"/>
          <w:b/>
        </w:rPr>
        <w:t xml:space="preserve"> – 40 000 zł</w:t>
      </w:r>
      <w:r>
        <w:rPr>
          <w:rFonts w:ascii="Times New Roman" w:eastAsia="Times New Roman" w:hAnsi="Times New Roman" w:cs="Times New Roman"/>
        </w:rPr>
        <w:t xml:space="preserve">, wg zestawienia zamieszczonego w załączniku nr 1 do niniejszej uchwały. </w:t>
      </w:r>
    </w:p>
    <w:p w:rsidR="00401F20" w:rsidRDefault="004F73A9">
      <w:pPr>
        <w:spacing w:after="249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6 </w:t>
      </w:r>
      <w:r>
        <w:rPr>
          <w:rFonts w:ascii="Times New Roman" w:eastAsia="Times New Roman" w:hAnsi="Times New Roman" w:cs="Times New Roman"/>
        </w:rPr>
        <w:t xml:space="preserve">Wykonanie uchwały powierza się Burmistrzowi Miasta. </w:t>
      </w:r>
    </w:p>
    <w:p w:rsidR="00401F20" w:rsidRDefault="004F73A9">
      <w:pPr>
        <w:spacing w:after="210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7 </w:t>
      </w:r>
      <w:r>
        <w:rPr>
          <w:rFonts w:ascii="Times New Roman" w:eastAsia="Times New Roman" w:hAnsi="Times New Roman" w:cs="Times New Roman"/>
        </w:rPr>
        <w:t xml:space="preserve">Uchwała wchodzi w życie z dniem podjęcia.  </w:t>
      </w:r>
    </w:p>
    <w:p w:rsidR="00401F20" w:rsidRDefault="004F73A9">
      <w:pPr>
        <w:spacing w:after="221"/>
      </w:pPr>
      <w:r>
        <w:rPr>
          <w:rFonts w:ascii="Times New Roman" w:eastAsia="Times New Roman" w:hAnsi="Times New Roman" w:cs="Times New Roman"/>
        </w:rPr>
        <w:t xml:space="preserve"> </w:t>
      </w:r>
    </w:p>
    <w:p w:rsidR="00401F20" w:rsidRDefault="004F73A9">
      <w:pPr>
        <w:spacing w:after="1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01F20" w:rsidRDefault="004F73A9">
      <w:pPr>
        <w:tabs>
          <w:tab w:val="right" w:pos="8899"/>
        </w:tabs>
        <w:spacing w:after="243" w:line="263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sectPr w:rsidR="00401F20" w:rsidSect="00330C34">
      <w:headerReference w:type="even" r:id="rId6"/>
      <w:headerReference w:type="first" r:id="rId7"/>
      <w:pgSz w:w="11904" w:h="16836"/>
      <w:pgMar w:top="1418" w:right="1021" w:bottom="992" w:left="1021" w:header="77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92" w:rsidRDefault="004F73A9">
      <w:pPr>
        <w:spacing w:after="0" w:line="240" w:lineRule="auto"/>
      </w:pPr>
      <w:r>
        <w:separator/>
      </w:r>
    </w:p>
  </w:endnote>
  <w:endnote w:type="continuationSeparator" w:id="0">
    <w:p w:rsidR="00673A92" w:rsidRDefault="004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92" w:rsidRDefault="004F73A9">
      <w:pPr>
        <w:spacing w:after="0" w:line="240" w:lineRule="auto"/>
      </w:pPr>
      <w:r>
        <w:separator/>
      </w:r>
    </w:p>
  </w:footnote>
  <w:footnote w:type="continuationSeparator" w:id="0">
    <w:p w:rsidR="00673A92" w:rsidRDefault="004F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20" w:rsidRDefault="004F73A9">
    <w:pPr>
      <w:spacing w:after="0"/>
      <w:ind w:right="-1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1025957</wp:posOffset>
              </wp:positionH>
              <wp:positionV relativeFrom="page">
                <wp:posOffset>708660</wp:posOffset>
              </wp:positionV>
              <wp:extent cx="5652262" cy="56388"/>
              <wp:effectExtent l="0" t="0" r="0" b="0"/>
              <wp:wrapSquare wrapText="bothSides"/>
              <wp:docPr id="9704" name="Group 9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262" cy="56388"/>
                        <a:chOff x="0" y="0"/>
                        <a:chExt cx="5652262" cy="56388"/>
                      </a:xfrm>
                    </wpg:grpSpPr>
                    <wps:wsp>
                      <wps:cNvPr id="10217" name="Shape 10217"/>
                      <wps:cNvSpPr/>
                      <wps:spPr>
                        <a:xfrm>
                          <a:off x="0" y="18288"/>
                          <a:ext cx="56522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262" h="38100">
                              <a:moveTo>
                                <a:pt x="0" y="0"/>
                              </a:moveTo>
                              <a:lnTo>
                                <a:pt x="5652262" y="0"/>
                              </a:lnTo>
                              <a:lnTo>
                                <a:pt x="56522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8" name="Shape 10218"/>
                      <wps:cNvSpPr/>
                      <wps:spPr>
                        <a:xfrm>
                          <a:off x="0" y="0"/>
                          <a:ext cx="56522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262" h="9144">
                              <a:moveTo>
                                <a:pt x="0" y="0"/>
                              </a:moveTo>
                              <a:lnTo>
                                <a:pt x="5652262" y="0"/>
                              </a:lnTo>
                              <a:lnTo>
                                <a:pt x="56522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BD5551" id="Group 9704" o:spid="_x0000_s1026" style="position:absolute;margin-left:80.8pt;margin-top:55.8pt;width:445.05pt;height:4.45pt;z-index:251658240;mso-position-horizontal-relative:page;mso-position-vertical-relative:page" coordsize="56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">
              <v:shape id="Shape 10217" o:spid="_x0000_s1027" style="position:absolute;top:182;width:56522;height:381;visibility:visible;mso-wrap-style:square;v-text-anchor:top" coordsize="565226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nNMEA&#10;AADeAAAADwAAAGRycy9kb3ducmV2LnhtbERPzYrCMBC+C75DGGEvZU31oFKNIkJBPK0/DzA0s22x&#10;mZRm1OrTbxYEb/Px/c5q07tG3akLtWcDk3EKirjwtubSwOWcfy9ABUG22HgmA08KsFkPByvMrH/w&#10;ke4nKVUM4ZChgUqkzbQORUUOw9i3xJH79Z1DibArte3wEcNdo6dpOtMOa44NFba0q6i4nm7OwPbQ&#10;+0Wyf+VYH38KkV1S5pwY8zXqt0tQQr18xG/33sb56XQyh/934g1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4ZzTBAAAA3gAAAA8AAAAAAAAAAAAAAAAAmAIAAGRycy9kb3du&#10;cmV2LnhtbFBLBQYAAAAABAAEAPUAAACGAwAAAAA=&#10;" path="m,l5652262,r,38100l,38100,,e" fillcolor="#622423" stroked="f" strokeweight="0">
                <v:stroke miterlimit="83231f" joinstyle="miter"/>
                <v:path arrowok="t" textboxrect="0,0,5652262,38100"/>
              </v:shape>
              <v:shape id="Shape 10218" o:spid="_x0000_s1028" style="position:absolute;width:56522;height:91;visibility:visible;mso-wrap-style:square;v-text-anchor:top" coordsize="56522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7YsgA&#10;AADeAAAADwAAAGRycy9kb3ducmV2LnhtbESPQW/CMAyF75P2HyIj7TJBCodp6ggIdbDtgDQBu/Rm&#10;NaYpNE7VZND9+/mAxM3We37v83w5+FZdqI9NYAPTSQaKuAq24drAz2EzfgUVE7LFNjAZ+KMIy8Xj&#10;wxxzG668o8s+1UpCOOZowKXU5VrHypHHOAkdsWjH0HtMsva1tj1eJdy3epZlL9pjw9LgsKPCUXXe&#10;/3oDz0X6LLYnV64/St6966KM2+/OmKfRsHoDlWhId/Pt+ssKfjabCq+8Iz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/ztiyAAAAN4AAAAPAAAAAAAAAAAAAAAAAJgCAABk&#10;cnMvZG93bnJldi54bWxQSwUGAAAAAAQABAD1AAAAjQMAAAAA&#10;" path="m,l5652262,r,9144l,9144,,e" fillcolor="#622423" stroked="f" strokeweight="0">
                <v:stroke miterlimit="83231f" joinstyle="miter"/>
                <v:path arrowok="t" textboxrect="0,0,56522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20" w:rsidRDefault="004F73A9">
    <w:pPr>
      <w:spacing w:after="0"/>
      <w:ind w:right="-1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1025957</wp:posOffset>
              </wp:positionH>
              <wp:positionV relativeFrom="page">
                <wp:posOffset>708660</wp:posOffset>
              </wp:positionV>
              <wp:extent cx="5652262" cy="56388"/>
              <wp:effectExtent l="0" t="0" r="0" b="0"/>
              <wp:wrapSquare wrapText="bothSides"/>
              <wp:docPr id="9686" name="Group 9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262" cy="56388"/>
                        <a:chOff x="0" y="0"/>
                        <a:chExt cx="5652262" cy="56388"/>
                      </a:xfrm>
                    </wpg:grpSpPr>
                    <wps:wsp>
                      <wps:cNvPr id="10213" name="Shape 10213"/>
                      <wps:cNvSpPr/>
                      <wps:spPr>
                        <a:xfrm>
                          <a:off x="0" y="18288"/>
                          <a:ext cx="56522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262" h="38100">
                              <a:moveTo>
                                <a:pt x="0" y="0"/>
                              </a:moveTo>
                              <a:lnTo>
                                <a:pt x="5652262" y="0"/>
                              </a:lnTo>
                              <a:lnTo>
                                <a:pt x="56522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4" name="Shape 10214"/>
                      <wps:cNvSpPr/>
                      <wps:spPr>
                        <a:xfrm>
                          <a:off x="0" y="0"/>
                          <a:ext cx="56522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262" h="9144">
                              <a:moveTo>
                                <a:pt x="0" y="0"/>
                              </a:moveTo>
                              <a:lnTo>
                                <a:pt x="5652262" y="0"/>
                              </a:lnTo>
                              <a:lnTo>
                                <a:pt x="56522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A93EB6" id="Group 9686" o:spid="_x0000_s1026" style="position:absolute;margin-left:80.8pt;margin-top:55.8pt;width:445.05pt;height:4.45pt;z-index:251660288;mso-position-horizontal-relative:page;mso-position-vertical-relative:page" coordsize="56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">
              <v:shape id="Shape 10213" o:spid="_x0000_s1027" style="position:absolute;top:182;width:56522;height:381;visibility:visible;mso-wrap-style:square;v-text-anchor:top" coordsize="565226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hN8EA&#10;AADeAAAADwAAAGRycy9kb3ducmV2LnhtbERP24rCMBB9F/yHMMK+lDVVQaQaRYSC+LRePmBoZtti&#10;MynNqNWv3ywIvs3hXGe16V2j7tSF2rOByTgFRVx4W3Np4HLOvxeggiBbbDyTgScF2KyHgxVm1j/4&#10;SPeTlCqGcMjQQCXSZlqHoiKHYexb4sj9+s6hRNiV2nb4iOGu0dM0nWuHNceGClvaVVRcTzdnYHvo&#10;/SLZv3Ksjz+FyC4pc06M+Rr12yUooV4+4rd7b+P8dDqZwf878Qa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YTfBAAAA3gAAAA8AAAAAAAAAAAAAAAAAmAIAAGRycy9kb3du&#10;cmV2LnhtbFBLBQYAAAAABAAEAPUAAACGAwAAAAA=&#10;" path="m,l5652262,r,38100l,38100,,e" fillcolor="#622423" stroked="f" strokeweight="0">
                <v:stroke miterlimit="83231f" joinstyle="miter"/>
                <v:path arrowok="t" textboxrect="0,0,5652262,38100"/>
              </v:shape>
              <v:shape id="Shape 10214" o:spid="_x0000_s1028" style="position:absolute;width:56522;height:91;visibility:visible;mso-wrap-style:square;v-text-anchor:top" coordsize="56522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xZ8YA&#10;AADeAAAADwAAAGRycy9kb3ducmV2LnhtbERPS2vCQBC+F/oflin0IrpRipToJpTURw+CaL3kNmTH&#10;bNrsbMhuNf33XUHobT6+5yzzwbbiQr1vHCuYThIQxJXTDdcKTp/r8SsIH5A1to5JwS95yLPHhyWm&#10;2l35QJdjqEUMYZ+iAhNCl0rpK0MW/cR1xJE7u95iiLCvpe7xGsNtK2dJMpcWG44NBjsqDFXfxx+r&#10;YFSEbbH7MuVqU/LhXRal3+07pZ6fhrcFiEBD+Bff3R86zk9m0xe4vRNv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IxZ8YAAADeAAAADwAAAAAAAAAAAAAAAACYAgAAZHJz&#10;L2Rvd25yZXYueG1sUEsFBgAAAAAEAAQA9QAAAIsDAAAAAA==&#10;" path="m,l5652262,r,9144l,9144,,e" fillcolor="#622423" stroked="f" strokeweight="0">
                <v:stroke miterlimit="83231f" joinstyle="miter"/>
                <v:path arrowok="t" textboxrect="0,0,56522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0"/>
    <w:rsid w:val="00330C34"/>
    <w:rsid w:val="00401F20"/>
    <w:rsid w:val="00416230"/>
    <w:rsid w:val="004C0F37"/>
    <w:rsid w:val="004C7061"/>
    <w:rsid w:val="004F73A9"/>
    <w:rsid w:val="006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2A29-5701-41AB-9938-20410A9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1" w:hanging="10"/>
      <w:jc w:val="right"/>
      <w:outlineLvl w:val="0"/>
    </w:pPr>
    <w:rPr>
      <w:rFonts w:ascii="Cambria" w:eastAsia="Cambria" w:hAnsi="Cambria" w:cs="Cambria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30C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3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34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3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C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cp:lastModifiedBy>Ilona</cp:lastModifiedBy>
  <cp:revision>3</cp:revision>
  <dcterms:created xsi:type="dcterms:W3CDTF">2015-05-26T07:05:00Z</dcterms:created>
  <dcterms:modified xsi:type="dcterms:W3CDTF">2015-05-26T08:01:00Z</dcterms:modified>
</cp:coreProperties>
</file>